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2AC05" w14:textId="3A8FC9BD" w:rsidR="00321A19" w:rsidRDefault="00321A19" w:rsidP="00321A19">
      <w:pPr>
        <w:pStyle w:val="OMBInfo"/>
      </w:pPr>
      <w:r>
        <w:t>OMB No. 0925-0001</w:t>
      </w:r>
      <w:r w:rsidR="00FC5F9E">
        <w:t xml:space="preserve"> and 0925-</w:t>
      </w:r>
      <w:r>
        <w:t xml:space="preserve">0002 (Rev. </w:t>
      </w:r>
      <w:r w:rsidR="00F94A2B">
        <w:t>10</w:t>
      </w:r>
      <w:r w:rsidR="00FC5F9E">
        <w:t>/15</w:t>
      </w:r>
      <w:r>
        <w:t xml:space="preserve"> Approved Through </w:t>
      </w:r>
      <w:r w:rsidR="00FC5F9E">
        <w:t>10</w:t>
      </w:r>
      <w:r>
        <w:t>/31/</w:t>
      </w:r>
      <w:r w:rsidR="00FC5F9E">
        <w:t>2018</w:t>
      </w:r>
      <w:r>
        <w:t>)</w:t>
      </w:r>
    </w:p>
    <w:p w14:paraId="48D07FF5" w14:textId="77777777" w:rsidR="002B7443" w:rsidRPr="006E6FB5" w:rsidRDefault="002B7443" w:rsidP="006E6FB5">
      <w:pPr>
        <w:pStyle w:val="Title"/>
      </w:pPr>
      <w:r w:rsidRPr="006E6FB5">
        <w:t>BIOGRAPHICAL SKETCH</w:t>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4F46CDBB" w14:textId="07E1E81D" w:rsidR="002B7443" w:rsidRPr="00D3779E" w:rsidRDefault="002B7443" w:rsidP="002B7443">
      <w:pPr>
        <w:pStyle w:val="FormFieldCaption1"/>
        <w:pBdr>
          <w:between w:val="single" w:sz="4" w:space="1" w:color="auto"/>
        </w:pBdr>
        <w:rPr>
          <w:sz w:val="32"/>
        </w:rPr>
      </w:pPr>
      <w:r w:rsidRPr="00D3779E">
        <w:rPr>
          <w:sz w:val="22"/>
        </w:rPr>
        <w:t>NAME:</w:t>
      </w:r>
      <w:r w:rsidR="00D60942">
        <w:rPr>
          <w:sz w:val="22"/>
        </w:rPr>
        <w:t xml:space="preserve"> Aryeh David STEIN</w:t>
      </w:r>
    </w:p>
    <w:p w14:paraId="7FFF41C1" w14:textId="00925B22" w:rsidR="002B7443" w:rsidRPr="00D3779E" w:rsidRDefault="00E047AD" w:rsidP="002B7443">
      <w:pPr>
        <w:pStyle w:val="FormFieldCaption1"/>
        <w:pBdr>
          <w:between w:val="single" w:sz="4" w:space="1" w:color="auto"/>
        </w:pBdr>
        <w:rPr>
          <w:sz w:val="32"/>
        </w:rPr>
      </w:pPr>
      <w:r w:rsidRPr="00D3779E">
        <w:rPr>
          <w:sz w:val="22"/>
        </w:rPr>
        <w:t>eRA COMMONS USER NAME (credential, e.g., agency login)</w:t>
      </w:r>
      <w:r w:rsidR="002B7443" w:rsidRPr="00D3779E">
        <w:rPr>
          <w:sz w:val="22"/>
        </w:rPr>
        <w:t>:</w:t>
      </w:r>
      <w:r w:rsidR="00D60942">
        <w:rPr>
          <w:sz w:val="22"/>
        </w:rPr>
        <w:t xml:space="preserve"> aryehstein</w:t>
      </w:r>
    </w:p>
    <w:p w14:paraId="74873D9A" w14:textId="08EE4234"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D60942">
        <w:rPr>
          <w:sz w:val="22"/>
        </w:rPr>
        <w:t xml:space="preserve"> Professor, Hubert Department of Global Health, Emory University</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040"/>
        <w:gridCol w:w="1764"/>
        <w:gridCol w:w="1440"/>
        <w:gridCol w:w="2592"/>
      </w:tblGrid>
      <w:tr w:rsidR="00933173" w:rsidRPr="00D3779E" w14:paraId="21BBC1F3" w14:textId="77777777" w:rsidTr="00115715">
        <w:trPr>
          <w:cantSplit/>
          <w:tblHeader/>
        </w:trPr>
        <w:tc>
          <w:tcPr>
            <w:tcW w:w="504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764"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440"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92"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D60942" w:rsidRPr="00D3779E" w14:paraId="5CD50646" w14:textId="77777777" w:rsidTr="00115715">
        <w:trPr>
          <w:cantSplit/>
          <w:trHeight w:val="395"/>
        </w:trPr>
        <w:tc>
          <w:tcPr>
            <w:tcW w:w="5040" w:type="dxa"/>
            <w:tcBorders>
              <w:top w:val="single" w:sz="4" w:space="0" w:color="auto"/>
            </w:tcBorders>
            <w:vAlign w:val="center"/>
          </w:tcPr>
          <w:p w14:paraId="3B0C531B" w14:textId="423C6FE6" w:rsidR="00D60942" w:rsidRPr="00B5757C" w:rsidRDefault="00D60942" w:rsidP="00D60942">
            <w:pPr>
              <w:pStyle w:val="FormFieldCaption"/>
              <w:spacing w:before="20" w:after="20"/>
              <w:rPr>
                <w:sz w:val="22"/>
                <w:szCs w:val="24"/>
              </w:rPr>
            </w:pPr>
            <w:r w:rsidRPr="00B5757C">
              <w:rPr>
                <w:sz w:val="22"/>
                <w:szCs w:val="24"/>
              </w:rPr>
              <w:t>Queen Elizabeth College, University of London, London UK</w:t>
            </w:r>
          </w:p>
        </w:tc>
        <w:tc>
          <w:tcPr>
            <w:tcW w:w="1764" w:type="dxa"/>
            <w:tcBorders>
              <w:top w:val="single" w:sz="4" w:space="0" w:color="auto"/>
            </w:tcBorders>
            <w:vAlign w:val="center"/>
          </w:tcPr>
          <w:p w14:paraId="62DD05C1" w14:textId="239DB10F" w:rsidR="00D60942" w:rsidRPr="00B5757C" w:rsidRDefault="00D60942" w:rsidP="00D60942">
            <w:pPr>
              <w:pStyle w:val="FormFieldCaption"/>
              <w:spacing w:before="20" w:after="20"/>
              <w:jc w:val="center"/>
              <w:rPr>
                <w:sz w:val="22"/>
                <w:szCs w:val="24"/>
              </w:rPr>
            </w:pPr>
            <w:r w:rsidRPr="00B5757C">
              <w:rPr>
                <w:sz w:val="22"/>
                <w:szCs w:val="24"/>
              </w:rPr>
              <w:t>B.Sc. (with High Honors)</w:t>
            </w:r>
          </w:p>
        </w:tc>
        <w:tc>
          <w:tcPr>
            <w:tcW w:w="1440" w:type="dxa"/>
            <w:tcBorders>
              <w:top w:val="single" w:sz="4" w:space="0" w:color="auto"/>
            </w:tcBorders>
            <w:vAlign w:val="center"/>
          </w:tcPr>
          <w:p w14:paraId="543299E0" w14:textId="795AD581" w:rsidR="00D60942" w:rsidRPr="00B5757C" w:rsidRDefault="00D60942" w:rsidP="00D60942">
            <w:pPr>
              <w:pStyle w:val="FormFieldCaption"/>
              <w:spacing w:before="20" w:after="20"/>
              <w:jc w:val="center"/>
              <w:rPr>
                <w:sz w:val="22"/>
                <w:szCs w:val="24"/>
              </w:rPr>
            </w:pPr>
            <w:r w:rsidRPr="00B5757C">
              <w:rPr>
                <w:sz w:val="22"/>
                <w:szCs w:val="24"/>
              </w:rPr>
              <w:t>06/</w:t>
            </w:r>
            <w:r w:rsidR="00B5757C" w:rsidRPr="00B5757C">
              <w:rPr>
                <w:sz w:val="22"/>
                <w:szCs w:val="24"/>
              </w:rPr>
              <w:t>19</w:t>
            </w:r>
            <w:r w:rsidRPr="00B5757C">
              <w:rPr>
                <w:sz w:val="22"/>
                <w:szCs w:val="24"/>
              </w:rPr>
              <w:t>84</w:t>
            </w:r>
          </w:p>
        </w:tc>
        <w:tc>
          <w:tcPr>
            <w:tcW w:w="2592" w:type="dxa"/>
            <w:tcBorders>
              <w:top w:val="single" w:sz="4" w:space="0" w:color="auto"/>
            </w:tcBorders>
            <w:vAlign w:val="center"/>
          </w:tcPr>
          <w:p w14:paraId="7BC5582F" w14:textId="1BD018B3" w:rsidR="00D60942" w:rsidRPr="00B5757C" w:rsidRDefault="00D60942" w:rsidP="00D60942">
            <w:pPr>
              <w:pStyle w:val="FormFieldCaption"/>
              <w:spacing w:before="20" w:after="20"/>
              <w:rPr>
                <w:sz w:val="22"/>
                <w:szCs w:val="24"/>
              </w:rPr>
            </w:pPr>
            <w:r w:rsidRPr="00B5757C">
              <w:rPr>
                <w:sz w:val="22"/>
                <w:szCs w:val="24"/>
              </w:rPr>
              <w:t>Nutrition</w:t>
            </w:r>
          </w:p>
        </w:tc>
      </w:tr>
      <w:tr w:rsidR="00D60942" w:rsidRPr="00D3779E" w14:paraId="1515F345" w14:textId="77777777" w:rsidTr="00115715">
        <w:trPr>
          <w:cantSplit/>
          <w:trHeight w:val="395"/>
        </w:trPr>
        <w:tc>
          <w:tcPr>
            <w:tcW w:w="5040" w:type="dxa"/>
            <w:vAlign w:val="center"/>
          </w:tcPr>
          <w:p w14:paraId="7DED23E7" w14:textId="19504BFE" w:rsidR="00D60942" w:rsidRPr="00B5757C" w:rsidRDefault="00D60942" w:rsidP="00D60942">
            <w:pPr>
              <w:pStyle w:val="FormFieldCaption"/>
              <w:spacing w:before="20" w:after="20"/>
              <w:rPr>
                <w:sz w:val="22"/>
                <w:szCs w:val="24"/>
              </w:rPr>
            </w:pPr>
            <w:r w:rsidRPr="00B5757C">
              <w:rPr>
                <w:sz w:val="22"/>
                <w:szCs w:val="24"/>
              </w:rPr>
              <w:t>Columbia University, New York NY, USA</w:t>
            </w:r>
          </w:p>
        </w:tc>
        <w:tc>
          <w:tcPr>
            <w:tcW w:w="1764" w:type="dxa"/>
            <w:vAlign w:val="center"/>
          </w:tcPr>
          <w:p w14:paraId="0D874BFC" w14:textId="38801542" w:rsidR="00D60942" w:rsidRPr="00B5757C" w:rsidRDefault="00D60942" w:rsidP="00D60942">
            <w:pPr>
              <w:pStyle w:val="FormFieldCaption"/>
              <w:spacing w:before="20" w:after="20"/>
              <w:jc w:val="center"/>
              <w:rPr>
                <w:sz w:val="22"/>
                <w:szCs w:val="24"/>
              </w:rPr>
            </w:pPr>
            <w:r w:rsidRPr="00B5757C">
              <w:rPr>
                <w:sz w:val="22"/>
                <w:szCs w:val="24"/>
              </w:rPr>
              <w:t>MPH</w:t>
            </w:r>
          </w:p>
        </w:tc>
        <w:tc>
          <w:tcPr>
            <w:tcW w:w="1440" w:type="dxa"/>
            <w:vAlign w:val="center"/>
          </w:tcPr>
          <w:p w14:paraId="1A7AA7CA" w14:textId="0AD53DB0" w:rsidR="00D60942" w:rsidRPr="00B5757C" w:rsidRDefault="00D60942" w:rsidP="00D60942">
            <w:pPr>
              <w:pStyle w:val="FormFieldCaption"/>
              <w:spacing w:before="20" w:after="20"/>
              <w:jc w:val="center"/>
              <w:rPr>
                <w:sz w:val="22"/>
                <w:szCs w:val="24"/>
              </w:rPr>
            </w:pPr>
            <w:r w:rsidRPr="00B5757C">
              <w:rPr>
                <w:sz w:val="22"/>
                <w:szCs w:val="24"/>
              </w:rPr>
              <w:t>05/</w:t>
            </w:r>
            <w:r w:rsidR="00B5757C" w:rsidRPr="00B5757C">
              <w:rPr>
                <w:sz w:val="22"/>
                <w:szCs w:val="24"/>
              </w:rPr>
              <w:t>19</w:t>
            </w:r>
            <w:r w:rsidRPr="00B5757C">
              <w:rPr>
                <w:sz w:val="22"/>
                <w:szCs w:val="24"/>
              </w:rPr>
              <w:t>89</w:t>
            </w:r>
          </w:p>
        </w:tc>
        <w:tc>
          <w:tcPr>
            <w:tcW w:w="2592" w:type="dxa"/>
            <w:vAlign w:val="center"/>
          </w:tcPr>
          <w:p w14:paraId="4CC74E5C" w14:textId="678EA09E" w:rsidR="00D60942" w:rsidRPr="00B5757C" w:rsidRDefault="00D60942" w:rsidP="00D60942">
            <w:pPr>
              <w:pStyle w:val="FormFieldCaption"/>
              <w:spacing w:before="20" w:after="20"/>
              <w:rPr>
                <w:sz w:val="22"/>
                <w:szCs w:val="24"/>
              </w:rPr>
            </w:pPr>
            <w:r w:rsidRPr="00B5757C">
              <w:rPr>
                <w:sz w:val="22"/>
                <w:szCs w:val="24"/>
              </w:rPr>
              <w:t>Epidemiology</w:t>
            </w:r>
          </w:p>
        </w:tc>
      </w:tr>
      <w:tr w:rsidR="00D60942" w:rsidRPr="00D3779E" w14:paraId="51E27C1C" w14:textId="77777777" w:rsidTr="00115715">
        <w:trPr>
          <w:cantSplit/>
          <w:trHeight w:val="395"/>
        </w:trPr>
        <w:tc>
          <w:tcPr>
            <w:tcW w:w="5040" w:type="dxa"/>
            <w:vAlign w:val="center"/>
          </w:tcPr>
          <w:p w14:paraId="66BC8FF0" w14:textId="65B4AB6E" w:rsidR="00D60942" w:rsidRPr="00B5757C" w:rsidRDefault="00D60942" w:rsidP="00D60942">
            <w:pPr>
              <w:pStyle w:val="FormFieldCaption"/>
              <w:spacing w:before="20" w:after="20"/>
              <w:rPr>
                <w:sz w:val="22"/>
                <w:szCs w:val="24"/>
              </w:rPr>
            </w:pPr>
            <w:r w:rsidRPr="00B5757C">
              <w:rPr>
                <w:sz w:val="22"/>
                <w:szCs w:val="24"/>
              </w:rPr>
              <w:t>Columbia University, New York NY, USA</w:t>
            </w:r>
          </w:p>
        </w:tc>
        <w:tc>
          <w:tcPr>
            <w:tcW w:w="1764" w:type="dxa"/>
            <w:vAlign w:val="center"/>
          </w:tcPr>
          <w:p w14:paraId="6AEADABA" w14:textId="5F219997" w:rsidR="00D60942" w:rsidRPr="00B5757C" w:rsidRDefault="00D60942" w:rsidP="00D60942">
            <w:pPr>
              <w:pStyle w:val="FormFieldCaption"/>
              <w:spacing w:before="20" w:after="20"/>
              <w:jc w:val="center"/>
              <w:rPr>
                <w:sz w:val="22"/>
                <w:szCs w:val="24"/>
              </w:rPr>
            </w:pPr>
            <w:r w:rsidRPr="00B5757C">
              <w:rPr>
                <w:sz w:val="22"/>
                <w:szCs w:val="24"/>
              </w:rPr>
              <w:t>Ph.D.</w:t>
            </w:r>
          </w:p>
        </w:tc>
        <w:tc>
          <w:tcPr>
            <w:tcW w:w="1440" w:type="dxa"/>
            <w:vAlign w:val="center"/>
          </w:tcPr>
          <w:p w14:paraId="4ED60B07" w14:textId="21BA3CEF" w:rsidR="00D60942" w:rsidRPr="00B5757C" w:rsidRDefault="00D60942" w:rsidP="00D60942">
            <w:pPr>
              <w:pStyle w:val="FormFieldCaption"/>
              <w:spacing w:before="20" w:after="20"/>
              <w:jc w:val="center"/>
              <w:rPr>
                <w:sz w:val="22"/>
                <w:szCs w:val="24"/>
              </w:rPr>
            </w:pPr>
            <w:r w:rsidRPr="00B5757C">
              <w:rPr>
                <w:sz w:val="22"/>
                <w:szCs w:val="24"/>
              </w:rPr>
              <w:t>05/</w:t>
            </w:r>
            <w:r w:rsidR="00B5757C" w:rsidRPr="00B5757C">
              <w:rPr>
                <w:sz w:val="22"/>
                <w:szCs w:val="24"/>
              </w:rPr>
              <w:t>19</w:t>
            </w:r>
            <w:r w:rsidRPr="00B5757C">
              <w:rPr>
                <w:sz w:val="22"/>
                <w:szCs w:val="24"/>
              </w:rPr>
              <w:t>92</w:t>
            </w:r>
          </w:p>
        </w:tc>
        <w:tc>
          <w:tcPr>
            <w:tcW w:w="2592" w:type="dxa"/>
            <w:vAlign w:val="center"/>
          </w:tcPr>
          <w:p w14:paraId="2303550C" w14:textId="6154B325" w:rsidR="00D60942" w:rsidRPr="00B5757C" w:rsidRDefault="00D60942" w:rsidP="00D60942">
            <w:pPr>
              <w:pStyle w:val="FormFieldCaption"/>
              <w:spacing w:before="20" w:after="20"/>
              <w:rPr>
                <w:sz w:val="22"/>
                <w:szCs w:val="24"/>
              </w:rPr>
            </w:pPr>
            <w:r w:rsidRPr="00B5757C">
              <w:rPr>
                <w:sz w:val="22"/>
                <w:szCs w:val="24"/>
              </w:rPr>
              <w:t>Epidemiology</w:t>
            </w:r>
          </w:p>
        </w:tc>
      </w:tr>
    </w:tbl>
    <w:p w14:paraId="6FC4435F" w14:textId="77777777" w:rsidR="00D60942" w:rsidRPr="00944C23" w:rsidRDefault="00D60942" w:rsidP="00D60942">
      <w:pPr>
        <w:keepNext/>
        <w:spacing w:before="240" w:after="120"/>
        <w:outlineLvl w:val="0"/>
        <w:rPr>
          <w:b/>
        </w:rPr>
      </w:pPr>
      <w:r w:rsidRPr="00944C23">
        <w:rPr>
          <w:b/>
        </w:rPr>
        <w:t>A.</w:t>
      </w:r>
      <w:r w:rsidRPr="00944C23">
        <w:rPr>
          <w:b/>
        </w:rPr>
        <w:tab/>
        <w:t>Personal Statement</w:t>
      </w:r>
    </w:p>
    <w:p w14:paraId="5759790A" w14:textId="5A7C9A68" w:rsidR="00D60942" w:rsidRPr="001F6AB8" w:rsidRDefault="00547D12" w:rsidP="005823F4">
      <w:pPr>
        <w:spacing w:after="60"/>
        <w:ind w:firstLine="360"/>
        <w:jc w:val="both"/>
        <w:rPr>
          <w:rFonts w:cs="Arial"/>
        </w:rPr>
      </w:pPr>
      <w:r>
        <w:rPr>
          <w:rFonts w:cs="Arial"/>
        </w:rPr>
        <w:t>I am a life-course</w:t>
      </w:r>
      <w:r w:rsidR="00D60942">
        <w:rPr>
          <w:rFonts w:cs="Arial"/>
        </w:rPr>
        <w:t xml:space="preserve"> epidemiologist with over 25 years of research experience in intergenerational studies of the growth and physical and cognitive development of children</w:t>
      </w:r>
      <w:r w:rsidR="00115715">
        <w:rPr>
          <w:rFonts w:cs="Arial"/>
        </w:rPr>
        <w:t xml:space="preserve"> as they develop into adults</w:t>
      </w:r>
      <w:r w:rsidR="00D60942">
        <w:rPr>
          <w:rFonts w:cs="Arial"/>
        </w:rPr>
        <w:t xml:space="preserve">. My work is centered around the paradigm that specific prenatal or early postnatal exposures shape susceptibility and resilience to later exposures, and that careful examination of the interaction between the earlier and later exposures will advance our understanding of the development of health and well-being over the life course.  </w:t>
      </w:r>
      <w:r w:rsidR="00115715">
        <w:rPr>
          <w:rFonts w:cs="Arial"/>
        </w:rPr>
        <w:t>M</w:t>
      </w:r>
      <w:r w:rsidR="00D60942">
        <w:rPr>
          <w:rFonts w:cs="Arial"/>
        </w:rPr>
        <w:t xml:space="preserve">y expertise is in longitudinal research, especially in prospective, repeated-measures studies of </w:t>
      </w:r>
      <w:r w:rsidR="00BC50B9">
        <w:rPr>
          <w:rFonts w:cs="Arial"/>
        </w:rPr>
        <w:t xml:space="preserve">human </w:t>
      </w:r>
      <w:r w:rsidR="00D60942">
        <w:rPr>
          <w:rFonts w:cs="Arial"/>
        </w:rPr>
        <w:t>growth and development over the life-course. I have continued to make substantive methodological contributions both to understanding the scope and role of measurement error in nutritional assessment and in self-reported behavioral risk factors, and to innovative design of epidemiologic studies over the life course, whether these focus on the analysis of existing data or new field work. Repeatedly, I have demonstrated capacity to collaborate productively with diverse and dispersed research teams, to manage research activities where field work is conducted at remote locations, and to disseminate study results via peer-reviewed publication.</w:t>
      </w:r>
      <w:r w:rsidR="00D60942" w:rsidRPr="0019338F">
        <w:rPr>
          <w:rFonts w:cs="Arial"/>
        </w:rPr>
        <w:t xml:space="preserve"> </w:t>
      </w:r>
      <w:r w:rsidR="00AC4458">
        <w:rPr>
          <w:rFonts w:cs="Arial"/>
        </w:rPr>
        <w:t>I have published over 22</w:t>
      </w:r>
      <w:r w:rsidR="00115715">
        <w:rPr>
          <w:rFonts w:cs="Arial"/>
        </w:rPr>
        <w:t>0</w:t>
      </w:r>
      <w:r w:rsidR="00BC50B9">
        <w:rPr>
          <w:rFonts w:cs="Arial"/>
        </w:rPr>
        <w:t xml:space="preserve"> peer-reviewed papers</w:t>
      </w:r>
      <w:r w:rsidR="004C6227">
        <w:rPr>
          <w:rFonts w:cs="Arial"/>
        </w:rPr>
        <w:t>.</w:t>
      </w:r>
      <w:r w:rsidR="00D60942">
        <w:rPr>
          <w:rFonts w:cs="Arial"/>
        </w:rPr>
        <w:t xml:space="preserve"> </w:t>
      </w:r>
    </w:p>
    <w:p w14:paraId="1E855345" w14:textId="77777777" w:rsidR="00D60942" w:rsidRPr="00944C23" w:rsidRDefault="00D60942" w:rsidP="00D60942">
      <w:pPr>
        <w:keepNext/>
        <w:spacing w:before="240" w:after="120"/>
        <w:outlineLvl w:val="0"/>
        <w:rPr>
          <w:b/>
        </w:rPr>
      </w:pPr>
      <w:r w:rsidRPr="00944C23">
        <w:rPr>
          <w:b/>
        </w:rPr>
        <w:t>B.</w:t>
      </w:r>
      <w:r w:rsidRPr="00944C23">
        <w:rPr>
          <w:b/>
        </w:rPr>
        <w:tab/>
        <w:t>Positions and Honors</w:t>
      </w:r>
    </w:p>
    <w:p w14:paraId="7BD84159" w14:textId="77777777" w:rsidR="00D60942" w:rsidRPr="004B533F" w:rsidRDefault="00D60942" w:rsidP="00D60942">
      <w:pPr>
        <w:pStyle w:val="Subtitle2"/>
        <w:spacing w:before="0"/>
      </w:pPr>
      <w:r w:rsidRPr="004B533F">
        <w:t>Positions and Employment</w:t>
      </w:r>
    </w:p>
    <w:p w14:paraId="324FF7E2" w14:textId="77777777" w:rsidR="00D60942" w:rsidRPr="004B533F" w:rsidRDefault="00D60942" w:rsidP="00D60942">
      <w:pPr>
        <w:suppressAutoHyphens/>
        <w:ind w:left="1440" w:hanging="1440"/>
        <w:jc w:val="both"/>
        <w:rPr>
          <w:rFonts w:cs="Arial"/>
        </w:rPr>
      </w:pPr>
      <w:r w:rsidRPr="004B533F">
        <w:rPr>
          <w:rFonts w:cs="Arial"/>
        </w:rPr>
        <w:t>1984 - 1986</w:t>
      </w:r>
      <w:r w:rsidRPr="004B533F">
        <w:rPr>
          <w:rFonts w:cs="Arial"/>
        </w:rPr>
        <w:tab/>
      </w:r>
      <w:r w:rsidRPr="004B533F">
        <w:rPr>
          <w:rFonts w:cs="Arial"/>
          <w:b/>
          <w:bCs/>
          <w:iCs/>
        </w:rPr>
        <w:t>Provincial Nutritionist.</w:t>
      </w:r>
      <w:r w:rsidRPr="004B533F">
        <w:rPr>
          <w:rFonts w:cs="Arial"/>
          <w:b/>
        </w:rPr>
        <w:t xml:space="preserve"> </w:t>
      </w:r>
      <w:r w:rsidRPr="004B533F">
        <w:rPr>
          <w:rFonts w:cs="Arial"/>
        </w:rPr>
        <w:t xml:space="preserve">Department of Health, Simbu Province, Papua New Guinea. </w:t>
      </w:r>
    </w:p>
    <w:p w14:paraId="40E55904" w14:textId="77777777" w:rsidR="00D60942" w:rsidRPr="004B533F" w:rsidRDefault="00D60942" w:rsidP="00D60942">
      <w:pPr>
        <w:suppressAutoHyphens/>
        <w:ind w:left="1440" w:hanging="1440"/>
        <w:jc w:val="both"/>
        <w:rPr>
          <w:rFonts w:cs="Arial"/>
        </w:rPr>
      </w:pPr>
      <w:r w:rsidRPr="004B533F">
        <w:rPr>
          <w:rFonts w:cs="Arial"/>
        </w:rPr>
        <w:t>1987 - 1992</w:t>
      </w:r>
      <w:r w:rsidRPr="004B533F">
        <w:rPr>
          <w:rFonts w:cs="Arial"/>
        </w:rPr>
        <w:tab/>
      </w:r>
      <w:r w:rsidRPr="004B533F">
        <w:rPr>
          <w:rFonts w:cs="Arial"/>
          <w:b/>
          <w:bCs/>
          <w:iCs/>
        </w:rPr>
        <w:t xml:space="preserve">Teaching Assistant </w:t>
      </w:r>
      <w:r w:rsidRPr="004B533F">
        <w:rPr>
          <w:rFonts w:cs="Arial"/>
          <w:bCs/>
          <w:iCs/>
        </w:rPr>
        <w:t xml:space="preserve">/ </w:t>
      </w:r>
      <w:r w:rsidRPr="004B533F">
        <w:rPr>
          <w:rFonts w:cs="Arial"/>
          <w:b/>
          <w:bCs/>
          <w:iCs/>
        </w:rPr>
        <w:t>Graduate Research Assistant.</w:t>
      </w:r>
      <w:r w:rsidRPr="004B533F">
        <w:rPr>
          <w:rFonts w:cs="Arial"/>
        </w:rPr>
        <w:t xml:space="preserve"> Division of Epidemiology. Columbia University School of Public Health, New York NY. </w:t>
      </w:r>
    </w:p>
    <w:p w14:paraId="3994C5F8" w14:textId="77777777" w:rsidR="00D60942" w:rsidRPr="004B533F" w:rsidRDefault="00D60942" w:rsidP="00D60942">
      <w:pPr>
        <w:suppressAutoHyphens/>
        <w:ind w:left="1440" w:hanging="1440"/>
        <w:jc w:val="both"/>
        <w:rPr>
          <w:rFonts w:cs="Arial"/>
        </w:rPr>
      </w:pPr>
      <w:r w:rsidRPr="004B533F">
        <w:rPr>
          <w:rFonts w:cs="Arial"/>
        </w:rPr>
        <w:t>1991 - 1992</w:t>
      </w:r>
      <w:r w:rsidRPr="004B533F">
        <w:rPr>
          <w:rFonts w:cs="Arial"/>
        </w:rPr>
        <w:tab/>
      </w:r>
      <w:r w:rsidRPr="004B533F">
        <w:rPr>
          <w:rFonts w:cs="Arial"/>
          <w:b/>
          <w:bCs/>
          <w:iCs/>
        </w:rPr>
        <w:t>Epidemiologist / Data Analyst</w:t>
      </w:r>
      <w:r w:rsidRPr="004B533F">
        <w:rPr>
          <w:rFonts w:cs="Arial"/>
        </w:rPr>
        <w:t>. Behavioral Risk Factor Surveillance Section, Bureau of Health Statistics, Research and Evaluation Massachusetts Department of Public Health, Boston MA.</w:t>
      </w:r>
    </w:p>
    <w:p w14:paraId="1B7B9AEE" w14:textId="77777777" w:rsidR="00D60942" w:rsidRPr="004B533F" w:rsidRDefault="00D60942" w:rsidP="00D60942">
      <w:pPr>
        <w:suppressAutoHyphens/>
        <w:ind w:left="1440" w:hanging="1440"/>
        <w:jc w:val="both"/>
        <w:rPr>
          <w:rFonts w:cs="Arial"/>
        </w:rPr>
      </w:pPr>
      <w:r w:rsidRPr="004B533F">
        <w:rPr>
          <w:rFonts w:cs="Arial"/>
        </w:rPr>
        <w:t>1992</w:t>
      </w:r>
      <w:r w:rsidRPr="004B533F">
        <w:rPr>
          <w:rFonts w:cs="Arial"/>
        </w:rPr>
        <w:tab/>
      </w:r>
      <w:r w:rsidRPr="004B533F">
        <w:rPr>
          <w:rFonts w:cs="Arial"/>
          <w:b/>
          <w:bCs/>
          <w:iCs/>
        </w:rPr>
        <w:t>Epidemiologist</w:t>
      </w:r>
      <w:r w:rsidRPr="004B533F">
        <w:rPr>
          <w:rFonts w:cs="Arial"/>
        </w:rPr>
        <w:t>. Dutch Famine Birth Cohort Follow-up Study</w:t>
      </w:r>
      <w:r>
        <w:rPr>
          <w:rFonts w:cs="Arial"/>
        </w:rPr>
        <w:t>,</w:t>
      </w:r>
      <w:r w:rsidRPr="004B533F">
        <w:rPr>
          <w:rFonts w:cs="Arial"/>
        </w:rPr>
        <w:t xml:space="preserve"> Academisch Ziekenhuis bij de Universiteit van Amsterdam, Academisch Medisch Centrum, Amsterdam, Netherlands </w:t>
      </w:r>
    </w:p>
    <w:p w14:paraId="6FF35C26" w14:textId="77777777" w:rsidR="00D60942" w:rsidRPr="004B533F" w:rsidRDefault="00D60942" w:rsidP="00D60942">
      <w:pPr>
        <w:suppressAutoHyphens/>
        <w:ind w:left="1440" w:hanging="1440"/>
        <w:jc w:val="both"/>
        <w:rPr>
          <w:rFonts w:cs="Arial"/>
        </w:rPr>
      </w:pPr>
      <w:r w:rsidRPr="004B533F">
        <w:rPr>
          <w:rFonts w:cs="Arial"/>
        </w:rPr>
        <w:t>1993 - 1998</w:t>
      </w:r>
      <w:r w:rsidRPr="004B533F">
        <w:rPr>
          <w:rFonts w:cs="Arial"/>
        </w:rPr>
        <w:tab/>
      </w:r>
      <w:r w:rsidRPr="004B533F">
        <w:rPr>
          <w:rFonts w:cs="Arial"/>
          <w:b/>
          <w:bCs/>
          <w:iCs/>
        </w:rPr>
        <w:t>Assistant Professor</w:t>
      </w:r>
      <w:r w:rsidRPr="004B533F">
        <w:rPr>
          <w:rFonts w:cs="Arial"/>
        </w:rPr>
        <w:t xml:space="preserve">. Department of Epidemiology, College of Human Medicine. Michigan State University, East Lansing MI </w:t>
      </w:r>
    </w:p>
    <w:p w14:paraId="662306C7" w14:textId="77777777" w:rsidR="00D60942" w:rsidRDefault="00D60942" w:rsidP="00D60942">
      <w:pPr>
        <w:tabs>
          <w:tab w:val="left" w:pos="90"/>
        </w:tabs>
        <w:suppressAutoHyphens/>
        <w:ind w:left="1440" w:hanging="1440"/>
        <w:jc w:val="both"/>
        <w:rPr>
          <w:rFonts w:cs="Arial"/>
        </w:rPr>
      </w:pPr>
      <w:r w:rsidRPr="004B533F">
        <w:rPr>
          <w:rFonts w:cs="Arial"/>
        </w:rPr>
        <w:t>1998 -</w:t>
      </w:r>
      <w:r w:rsidRPr="004B533F">
        <w:rPr>
          <w:rFonts w:cs="Arial"/>
        </w:rPr>
        <w:tab/>
      </w:r>
      <w:r w:rsidRPr="004B533F">
        <w:rPr>
          <w:rFonts w:cs="Arial"/>
          <w:b/>
          <w:bCs/>
          <w:iCs/>
        </w:rPr>
        <w:t>Associate</w:t>
      </w:r>
      <w:r w:rsidRPr="006D41FF">
        <w:rPr>
          <w:rFonts w:cs="Arial"/>
          <w:iCs/>
        </w:rPr>
        <w:t xml:space="preserve"> (1998-2012) and</w:t>
      </w:r>
      <w:r w:rsidRPr="004B533F">
        <w:rPr>
          <w:rFonts w:cs="Arial"/>
          <w:b/>
          <w:bCs/>
          <w:iCs/>
        </w:rPr>
        <w:t xml:space="preserve"> Full </w:t>
      </w:r>
      <w:r w:rsidRPr="006D41FF">
        <w:rPr>
          <w:rFonts w:cs="Arial"/>
          <w:iCs/>
        </w:rPr>
        <w:t xml:space="preserve">(from August 2012) </w:t>
      </w:r>
      <w:r w:rsidRPr="004B533F">
        <w:rPr>
          <w:rFonts w:cs="Arial"/>
          <w:b/>
          <w:bCs/>
          <w:iCs/>
        </w:rPr>
        <w:t>Professor</w:t>
      </w:r>
      <w:r w:rsidRPr="004B533F">
        <w:rPr>
          <w:rFonts w:cs="Arial"/>
        </w:rPr>
        <w:t xml:space="preserve">: Rollins School of Public Health; </w:t>
      </w:r>
      <w:r>
        <w:rPr>
          <w:rFonts w:cs="Arial"/>
          <w:b/>
        </w:rPr>
        <w:t>Affiliated fa</w:t>
      </w:r>
      <w:r w:rsidRPr="004B533F">
        <w:rPr>
          <w:rFonts w:cs="Arial"/>
          <w:b/>
        </w:rPr>
        <w:t>culty</w:t>
      </w:r>
      <w:r w:rsidRPr="004B533F">
        <w:rPr>
          <w:rFonts w:cs="Arial"/>
        </w:rPr>
        <w:t>: Laney Graduate School of Arts and Sciences, Emory University, Atlanta GA.</w:t>
      </w:r>
    </w:p>
    <w:p w14:paraId="68C7EC90" w14:textId="77777777" w:rsidR="00D60942" w:rsidRPr="004B533F" w:rsidRDefault="00D60942" w:rsidP="00D60942">
      <w:pPr>
        <w:tabs>
          <w:tab w:val="left" w:pos="90"/>
        </w:tabs>
        <w:suppressAutoHyphens/>
        <w:ind w:left="1440" w:hanging="1440"/>
        <w:jc w:val="both"/>
        <w:rPr>
          <w:rFonts w:cs="Arial"/>
        </w:rPr>
      </w:pPr>
      <w:r>
        <w:rPr>
          <w:rFonts w:cs="Arial"/>
        </w:rPr>
        <w:t>2012 -</w:t>
      </w:r>
      <w:r>
        <w:rPr>
          <w:rFonts w:cs="Arial"/>
        </w:rPr>
        <w:tab/>
      </w:r>
      <w:r w:rsidRPr="00A86BF3">
        <w:rPr>
          <w:rFonts w:cs="Arial"/>
          <w:b/>
          <w:bCs/>
        </w:rPr>
        <w:t>Honorary Senior Researcher</w:t>
      </w:r>
      <w:r>
        <w:rPr>
          <w:rFonts w:cs="Arial"/>
        </w:rPr>
        <w:t xml:space="preserve"> (2012-2015) and </w:t>
      </w:r>
      <w:r w:rsidRPr="00A86BF3">
        <w:rPr>
          <w:rFonts w:cs="Arial"/>
          <w:b/>
          <w:bCs/>
        </w:rPr>
        <w:t>Professor</w:t>
      </w:r>
      <w:r>
        <w:rPr>
          <w:rFonts w:cs="Arial"/>
        </w:rPr>
        <w:t xml:space="preserve"> (2015 – present), Developmental Pathways to Health Research Unit, University of the Witwatersrand, Johannesburg, South Africa</w:t>
      </w:r>
    </w:p>
    <w:p w14:paraId="58CB3C35" w14:textId="7E067CC0" w:rsidR="00D60942" w:rsidRPr="004B533F" w:rsidRDefault="00E50D59" w:rsidP="00D60942">
      <w:pPr>
        <w:pStyle w:val="Subtitle2"/>
        <w:spacing w:before="120"/>
      </w:pPr>
      <w:r>
        <w:t>Selected O</w:t>
      </w:r>
      <w:r w:rsidR="00D60942" w:rsidRPr="004B533F">
        <w:t>ther Experience and Professional Memberships</w:t>
      </w:r>
    </w:p>
    <w:p w14:paraId="07D1ACAD" w14:textId="77777777" w:rsidR="00D60942" w:rsidRPr="004B533F" w:rsidRDefault="00D60942" w:rsidP="00D60942">
      <w:pPr>
        <w:tabs>
          <w:tab w:val="left" w:pos="90"/>
        </w:tabs>
        <w:suppressAutoHyphens/>
        <w:ind w:left="1440" w:hanging="1440"/>
        <w:jc w:val="both"/>
        <w:rPr>
          <w:rFonts w:cs="Arial"/>
        </w:rPr>
      </w:pPr>
      <w:r w:rsidRPr="004B533F">
        <w:rPr>
          <w:rFonts w:cs="Arial"/>
          <w:bCs/>
          <w:iCs/>
        </w:rPr>
        <w:t xml:space="preserve">2000 - 2014 </w:t>
      </w:r>
      <w:r w:rsidRPr="004B533F">
        <w:rPr>
          <w:rFonts w:cs="Arial"/>
          <w:bCs/>
          <w:iCs/>
        </w:rPr>
        <w:tab/>
      </w:r>
      <w:r w:rsidRPr="004B533F">
        <w:rPr>
          <w:rFonts w:cs="Arial"/>
          <w:b/>
          <w:bCs/>
          <w:iCs/>
        </w:rPr>
        <w:t>Director of Graduate Studies, Program Director</w:t>
      </w:r>
      <w:r>
        <w:rPr>
          <w:rFonts w:cs="Arial"/>
          <w:b/>
          <w:bCs/>
          <w:iCs/>
        </w:rPr>
        <w:t>, Recruiter</w:t>
      </w:r>
      <w:r w:rsidRPr="004B533F">
        <w:rPr>
          <w:rFonts w:cs="Arial"/>
        </w:rPr>
        <w:t xml:space="preserve">, Program in Nutrition and Health Science, Laney Graduate School of Arts and Sciences, Emory University </w:t>
      </w:r>
    </w:p>
    <w:p w14:paraId="11DA2026" w14:textId="77777777" w:rsidR="00D60942" w:rsidRPr="004B533F" w:rsidRDefault="00D60942" w:rsidP="00D60942">
      <w:pPr>
        <w:tabs>
          <w:tab w:val="left" w:pos="90"/>
        </w:tabs>
        <w:suppressAutoHyphens/>
        <w:ind w:left="1440" w:hanging="1440"/>
        <w:jc w:val="both"/>
        <w:rPr>
          <w:rFonts w:cs="Arial"/>
        </w:rPr>
      </w:pPr>
      <w:r w:rsidRPr="004B533F">
        <w:rPr>
          <w:rFonts w:cs="Arial"/>
          <w:bCs/>
          <w:iCs/>
        </w:rPr>
        <w:lastRenderedPageBreak/>
        <w:t>2008 -</w:t>
      </w:r>
      <w:r w:rsidRPr="004B533F">
        <w:rPr>
          <w:rFonts w:cs="Arial"/>
          <w:bCs/>
          <w:iCs/>
        </w:rPr>
        <w:tab/>
      </w:r>
      <w:r w:rsidRPr="004B533F">
        <w:rPr>
          <w:rFonts w:cs="Arial"/>
          <w:b/>
        </w:rPr>
        <w:t>Co-chair</w:t>
      </w:r>
      <w:r w:rsidRPr="004B533F">
        <w:rPr>
          <w:rFonts w:cs="Arial"/>
        </w:rPr>
        <w:t>, Institutional Review Board, Emory University</w:t>
      </w:r>
    </w:p>
    <w:p w14:paraId="7810073A" w14:textId="501DD5B9" w:rsidR="00D60942" w:rsidRPr="004B533F" w:rsidRDefault="00903BA0" w:rsidP="00D60942">
      <w:pPr>
        <w:tabs>
          <w:tab w:val="left" w:pos="90"/>
        </w:tabs>
        <w:suppressAutoHyphens/>
        <w:ind w:left="1440" w:hanging="1440"/>
        <w:jc w:val="both"/>
        <w:rPr>
          <w:rFonts w:cs="Arial"/>
        </w:rPr>
      </w:pPr>
      <w:r>
        <w:rPr>
          <w:rFonts w:cs="Arial"/>
        </w:rPr>
        <w:t>2016</w:t>
      </w:r>
      <w:r w:rsidR="00D60942" w:rsidRPr="004B533F">
        <w:rPr>
          <w:rFonts w:cs="Arial"/>
        </w:rPr>
        <w:t xml:space="preserve"> -</w:t>
      </w:r>
      <w:r w:rsidR="00D60942" w:rsidRPr="004B533F">
        <w:rPr>
          <w:rFonts w:cs="Arial"/>
        </w:rPr>
        <w:tab/>
      </w:r>
      <w:r>
        <w:rPr>
          <w:rFonts w:cs="Arial"/>
          <w:b/>
        </w:rPr>
        <w:t>Associate editor</w:t>
      </w:r>
      <w:r w:rsidR="00D60942">
        <w:rPr>
          <w:rFonts w:cs="Arial"/>
        </w:rPr>
        <w:t>:</w:t>
      </w:r>
      <w:r w:rsidR="00D60942" w:rsidRPr="004B533F">
        <w:rPr>
          <w:rFonts w:cs="Arial"/>
        </w:rPr>
        <w:t xml:space="preserve"> Journal of Nutrition</w:t>
      </w:r>
    </w:p>
    <w:p w14:paraId="7A2D9B8F" w14:textId="1F964102" w:rsidR="00D60942" w:rsidRDefault="00D60942" w:rsidP="00D60942">
      <w:pPr>
        <w:tabs>
          <w:tab w:val="left" w:pos="90"/>
        </w:tabs>
        <w:suppressAutoHyphens/>
        <w:ind w:left="1440" w:hanging="1440"/>
        <w:jc w:val="both"/>
        <w:rPr>
          <w:rFonts w:cs="Arial"/>
        </w:rPr>
      </w:pPr>
      <w:r w:rsidRPr="004B533F">
        <w:rPr>
          <w:rFonts w:cs="Arial"/>
        </w:rPr>
        <w:t>2007 - 2012</w:t>
      </w:r>
      <w:r w:rsidRPr="004B533F">
        <w:rPr>
          <w:rFonts w:cs="Arial"/>
        </w:rPr>
        <w:tab/>
      </w:r>
      <w:r w:rsidRPr="004B533F">
        <w:rPr>
          <w:rFonts w:cs="Arial"/>
          <w:b/>
        </w:rPr>
        <w:t>Ad-hoc</w:t>
      </w:r>
      <w:r w:rsidRPr="004B533F">
        <w:rPr>
          <w:rFonts w:cs="Arial"/>
        </w:rPr>
        <w:t xml:space="preserve"> and </w:t>
      </w:r>
      <w:r w:rsidRPr="004B533F">
        <w:rPr>
          <w:rFonts w:cs="Arial"/>
          <w:b/>
        </w:rPr>
        <w:t>chartered member</w:t>
      </w:r>
      <w:r w:rsidRPr="004B533F">
        <w:rPr>
          <w:rFonts w:cs="Arial"/>
        </w:rPr>
        <w:t>, SSPS Study Section, NIH</w:t>
      </w:r>
    </w:p>
    <w:p w14:paraId="6248B6AD" w14:textId="2603FBB6" w:rsidR="00756C07" w:rsidRPr="004B533F" w:rsidRDefault="00756C07" w:rsidP="00D60942">
      <w:pPr>
        <w:tabs>
          <w:tab w:val="left" w:pos="90"/>
        </w:tabs>
        <w:suppressAutoHyphens/>
        <w:ind w:left="1440" w:hanging="1440"/>
        <w:jc w:val="both"/>
        <w:rPr>
          <w:rFonts w:cs="Arial"/>
        </w:rPr>
      </w:pPr>
      <w:r>
        <w:rPr>
          <w:rFonts w:cs="Arial"/>
        </w:rPr>
        <w:t>2012-present</w:t>
      </w:r>
      <w:r>
        <w:rPr>
          <w:rFonts w:cs="Arial"/>
        </w:rPr>
        <w:tab/>
      </w:r>
      <w:r w:rsidRPr="00756C07">
        <w:rPr>
          <w:rFonts w:cs="Arial"/>
          <w:b/>
        </w:rPr>
        <w:t>Member</w:t>
      </w:r>
      <w:r>
        <w:rPr>
          <w:rFonts w:cs="Arial"/>
        </w:rPr>
        <w:t>, Multiple ad-hoc NIH study sections</w:t>
      </w:r>
    </w:p>
    <w:p w14:paraId="42B5BB47" w14:textId="77777777" w:rsidR="00D60942" w:rsidRPr="001F6AB8" w:rsidRDefault="00D60942" w:rsidP="00D60942">
      <w:pPr>
        <w:keepNext/>
        <w:spacing w:before="240" w:after="120"/>
        <w:outlineLvl w:val="0"/>
        <w:rPr>
          <w:b/>
        </w:rPr>
      </w:pPr>
      <w:r w:rsidRPr="00944C23">
        <w:rPr>
          <w:b/>
        </w:rPr>
        <w:t>C.</w:t>
      </w:r>
      <w:r w:rsidRPr="00944C23">
        <w:rPr>
          <w:b/>
        </w:rPr>
        <w:tab/>
        <w:t>Contribution</w:t>
      </w:r>
      <w:r>
        <w:rPr>
          <w:b/>
        </w:rPr>
        <w:t>s</w:t>
      </w:r>
      <w:r w:rsidRPr="00944C23">
        <w:rPr>
          <w:b/>
        </w:rPr>
        <w:t xml:space="preserve"> to Science</w:t>
      </w:r>
    </w:p>
    <w:p w14:paraId="50DE7639" w14:textId="61098C02" w:rsidR="00D60942" w:rsidRDefault="00D60942" w:rsidP="00D60942">
      <w:pPr>
        <w:spacing w:after="60"/>
        <w:jc w:val="both"/>
        <w:rPr>
          <w:rFonts w:cs="Arial"/>
        </w:rPr>
      </w:pPr>
      <w:r w:rsidRPr="000E645A">
        <w:rPr>
          <w:rFonts w:cs="Arial"/>
          <w:b/>
          <w:bCs/>
        </w:rPr>
        <w:t>Long-term consequences of prenatal exposure to famine</w:t>
      </w:r>
      <w:r>
        <w:rPr>
          <w:rFonts w:cs="Arial"/>
        </w:rPr>
        <w:t xml:space="preserve">: The Dutch Hunger Winger of 1944-5, a 6-month period of acute food deprivation, provides a quasi-experimental setting in which the consequences in adult life of the stresses of famine in defined periods of gestation on the developing fetus can be examined. In a series of studies led by LH Lumey of Columbia University, I have studied individuals born before, during, or after the famine. I was central to the development of our innovative sibling-control design, in which an unexposed same-sex sibling is matched to a famine-exposed proband in order to provide tight control for social and genetic determinants of later health status. In over 25 papers since 1994, we examined the long-term consequences of famine exposure in specific periods of gestation on well-being, morbidity, and mortality. </w:t>
      </w:r>
    </w:p>
    <w:p w14:paraId="016A43F9" w14:textId="77777777" w:rsidR="00D60942" w:rsidRPr="00E961A7" w:rsidRDefault="00D60942" w:rsidP="00D60942">
      <w:pPr>
        <w:numPr>
          <w:ilvl w:val="0"/>
          <w:numId w:val="20"/>
        </w:numPr>
        <w:suppressAutoHyphens/>
        <w:autoSpaceDE/>
        <w:autoSpaceDN/>
        <w:ind w:left="547" w:hanging="547"/>
        <w:rPr>
          <w:rFonts w:asciiTheme="minorBidi" w:hAnsiTheme="minorBidi" w:cstheme="minorBidi"/>
          <w:i/>
          <w:iCs/>
        </w:rPr>
      </w:pPr>
      <w:r w:rsidRPr="00E961A7">
        <w:rPr>
          <w:rFonts w:asciiTheme="minorBidi" w:hAnsiTheme="minorBidi" w:cstheme="minorBidi"/>
          <w:b/>
          <w:i/>
          <w:iCs/>
          <w:lang w:val="nl-NL"/>
        </w:rPr>
        <w:t>Stein AD</w:t>
      </w:r>
      <w:r w:rsidRPr="00E961A7">
        <w:rPr>
          <w:rFonts w:asciiTheme="minorBidi" w:hAnsiTheme="minorBidi" w:cstheme="minorBidi"/>
          <w:i/>
          <w:iCs/>
          <w:lang w:val="nl-NL"/>
        </w:rPr>
        <w:t xml:space="preserve">, Kahn HD, Rundle A, Zybert PA, van der Pal–de Bruin K, Lumey LH. </w:t>
      </w:r>
      <w:r w:rsidRPr="00E961A7">
        <w:rPr>
          <w:rFonts w:asciiTheme="minorBidi" w:hAnsiTheme="minorBidi" w:cstheme="minorBidi"/>
          <w:i/>
          <w:iCs/>
        </w:rPr>
        <w:t xml:space="preserve">Anthropometric measures in middle age following exposure to famine during gestation:  evidence from the Dutch Famine. </w:t>
      </w:r>
      <w:r w:rsidRPr="00E961A7">
        <w:rPr>
          <w:rFonts w:asciiTheme="minorBidi" w:hAnsiTheme="minorBidi" w:cstheme="minorBidi"/>
          <w:b/>
          <w:i/>
          <w:iCs/>
          <w:u w:val="single"/>
        </w:rPr>
        <w:t>American Journal of Clinical Nutrition</w:t>
      </w:r>
      <w:r w:rsidRPr="00E961A7">
        <w:rPr>
          <w:rFonts w:asciiTheme="minorBidi" w:hAnsiTheme="minorBidi" w:cstheme="minorBidi"/>
          <w:i/>
          <w:iCs/>
        </w:rPr>
        <w:t xml:space="preserve"> 2007;85:869-876</w:t>
      </w:r>
    </w:p>
    <w:p w14:paraId="64BE6412" w14:textId="77777777" w:rsidR="00D60942" w:rsidRPr="00E961A7" w:rsidRDefault="00D60942" w:rsidP="00D60942">
      <w:pPr>
        <w:numPr>
          <w:ilvl w:val="0"/>
          <w:numId w:val="20"/>
        </w:numPr>
        <w:suppressAutoHyphens/>
        <w:autoSpaceDE/>
        <w:autoSpaceDN/>
        <w:ind w:left="547" w:hanging="547"/>
        <w:rPr>
          <w:rFonts w:asciiTheme="minorBidi" w:hAnsiTheme="minorBidi" w:cstheme="minorBidi"/>
          <w:i/>
          <w:iCs/>
          <w:szCs w:val="22"/>
        </w:rPr>
      </w:pPr>
      <w:r w:rsidRPr="00E961A7">
        <w:rPr>
          <w:rFonts w:asciiTheme="minorBidi" w:hAnsiTheme="minorBidi" w:cstheme="minorBidi"/>
          <w:i/>
          <w:iCs/>
        </w:rPr>
        <w:t xml:space="preserve">Heijmans BT, Tobi EW, </w:t>
      </w:r>
      <w:r w:rsidRPr="00E961A7">
        <w:rPr>
          <w:rFonts w:asciiTheme="minorBidi" w:hAnsiTheme="minorBidi" w:cstheme="minorBidi"/>
          <w:b/>
          <w:i/>
          <w:iCs/>
        </w:rPr>
        <w:t>Stein AD</w:t>
      </w:r>
      <w:r w:rsidRPr="00E961A7">
        <w:rPr>
          <w:rFonts w:asciiTheme="minorBidi" w:hAnsiTheme="minorBidi" w:cstheme="minorBidi"/>
          <w:i/>
          <w:iCs/>
        </w:rPr>
        <w:t xml:space="preserve">, Putter H, Blauw G-J, Susser ES, Slagboom PE, Lumey LH. </w:t>
      </w:r>
      <w:r w:rsidRPr="00E961A7">
        <w:rPr>
          <w:rFonts w:asciiTheme="minorBidi" w:hAnsiTheme="minorBidi" w:cstheme="minorBidi"/>
          <w:i/>
          <w:iCs/>
          <w:szCs w:val="22"/>
        </w:rPr>
        <w:t xml:space="preserve">Persistent epigenetic differences associated with prenatal exposure to famine in humans. </w:t>
      </w:r>
      <w:r w:rsidRPr="00E961A7">
        <w:rPr>
          <w:rFonts w:asciiTheme="minorBidi" w:hAnsiTheme="minorBidi" w:cstheme="minorBidi"/>
          <w:b/>
          <w:i/>
          <w:iCs/>
          <w:szCs w:val="22"/>
          <w:u w:val="single"/>
        </w:rPr>
        <w:t>Proceedings of the National Academy of Sciences</w:t>
      </w:r>
      <w:r w:rsidRPr="00E961A7">
        <w:rPr>
          <w:rFonts w:asciiTheme="minorBidi" w:hAnsiTheme="minorBidi" w:cstheme="minorBidi"/>
          <w:i/>
          <w:iCs/>
          <w:szCs w:val="22"/>
        </w:rPr>
        <w:t>. 2008;105:17046-17049</w:t>
      </w:r>
    </w:p>
    <w:p w14:paraId="771204B7" w14:textId="77777777" w:rsidR="00D60942" w:rsidRPr="00A86BF3" w:rsidRDefault="00D60942" w:rsidP="00D60942">
      <w:pPr>
        <w:numPr>
          <w:ilvl w:val="0"/>
          <w:numId w:val="20"/>
        </w:numPr>
        <w:suppressAutoHyphens/>
        <w:autoSpaceDE/>
        <w:autoSpaceDN/>
        <w:ind w:left="540" w:hanging="540"/>
        <w:rPr>
          <w:rFonts w:asciiTheme="minorBidi" w:hAnsiTheme="minorBidi" w:cstheme="minorBidi"/>
          <w:i/>
          <w:iCs/>
          <w:szCs w:val="22"/>
        </w:rPr>
      </w:pPr>
      <w:r w:rsidRPr="00A86BF3">
        <w:rPr>
          <w:rFonts w:asciiTheme="minorBidi" w:hAnsiTheme="minorBidi" w:cstheme="minorBidi"/>
          <w:i/>
          <w:iCs/>
          <w:szCs w:val="22"/>
        </w:rPr>
        <w:t xml:space="preserve">Tobi EW, Slieker RC, </w:t>
      </w:r>
      <w:r w:rsidRPr="00A86BF3">
        <w:rPr>
          <w:rFonts w:asciiTheme="minorBidi" w:hAnsiTheme="minorBidi" w:cstheme="minorBidi"/>
          <w:b/>
          <w:bCs/>
          <w:i/>
          <w:iCs/>
          <w:szCs w:val="22"/>
        </w:rPr>
        <w:t>Stein AD</w:t>
      </w:r>
      <w:r w:rsidRPr="00A86BF3">
        <w:rPr>
          <w:rFonts w:asciiTheme="minorBidi" w:hAnsiTheme="minorBidi" w:cstheme="minorBidi"/>
          <w:i/>
          <w:iCs/>
          <w:szCs w:val="22"/>
        </w:rPr>
        <w:t xml:space="preserve">, Suchiman HED, Slagboom PE, van Zwet EW, Heijmans BT, Lumey LH. Early gestation as the critical time-window for changes in the prenatal environment to affect the adult human blood methylome. </w:t>
      </w:r>
      <w:r w:rsidRPr="00A86BF3">
        <w:rPr>
          <w:rFonts w:asciiTheme="minorBidi" w:hAnsiTheme="minorBidi" w:cstheme="minorBidi"/>
          <w:b/>
          <w:bCs/>
          <w:i/>
          <w:iCs/>
          <w:szCs w:val="22"/>
          <w:u w:val="single"/>
        </w:rPr>
        <w:t>International Journal of Epidemiology</w:t>
      </w:r>
      <w:r w:rsidRPr="00A86BF3">
        <w:rPr>
          <w:rFonts w:asciiTheme="minorBidi" w:hAnsiTheme="minorBidi" w:cstheme="minorBidi"/>
          <w:i/>
          <w:iCs/>
          <w:szCs w:val="22"/>
        </w:rPr>
        <w:t xml:space="preserve">. 2015;44:1211-1223. </w:t>
      </w:r>
      <w:r w:rsidRPr="00A86BF3">
        <w:rPr>
          <w:rFonts w:asciiTheme="minorBidi" w:hAnsiTheme="minorBidi" w:cstheme="minorBidi"/>
          <w:i/>
          <w:iCs/>
          <w:szCs w:val="22"/>
          <w:lang w:bidi="he-IL"/>
        </w:rPr>
        <w:t>doi: 10.1093/ije/dyv043</w:t>
      </w:r>
    </w:p>
    <w:p w14:paraId="094BE7A8" w14:textId="77777777" w:rsidR="00D60942" w:rsidRPr="00E961A7" w:rsidRDefault="00D60942" w:rsidP="00D60942">
      <w:pPr>
        <w:numPr>
          <w:ilvl w:val="0"/>
          <w:numId w:val="20"/>
        </w:numPr>
        <w:suppressAutoHyphens/>
        <w:autoSpaceDE/>
        <w:autoSpaceDN/>
        <w:ind w:left="547" w:hanging="547"/>
        <w:rPr>
          <w:rFonts w:asciiTheme="minorBidi" w:hAnsiTheme="minorBidi" w:cstheme="minorBidi"/>
          <w:i/>
          <w:iCs/>
          <w:szCs w:val="22"/>
          <w:lang w:val="de-DE"/>
        </w:rPr>
      </w:pPr>
      <w:r w:rsidRPr="00E961A7">
        <w:rPr>
          <w:rFonts w:asciiTheme="minorBidi" w:hAnsiTheme="minorBidi" w:cstheme="minorBidi"/>
          <w:i/>
          <w:iCs/>
          <w:szCs w:val="22"/>
        </w:rPr>
        <w:t xml:space="preserve">Ekamper P, van Poppel F, </w:t>
      </w:r>
      <w:r w:rsidRPr="00E961A7">
        <w:rPr>
          <w:rFonts w:asciiTheme="minorBidi" w:hAnsiTheme="minorBidi" w:cstheme="minorBidi"/>
          <w:b/>
          <w:i/>
          <w:iCs/>
          <w:szCs w:val="22"/>
        </w:rPr>
        <w:t>Stein AD,</w:t>
      </w:r>
      <w:r w:rsidRPr="00E961A7">
        <w:rPr>
          <w:rFonts w:asciiTheme="minorBidi" w:hAnsiTheme="minorBidi" w:cstheme="minorBidi"/>
          <w:i/>
          <w:iCs/>
          <w:szCs w:val="22"/>
        </w:rPr>
        <w:t xml:space="preserve"> Bijwaard GE, Lumey LH. Prenatal famine exposure and adult mortality from cancer, cardiovascular disease, and selected other causes</w:t>
      </w:r>
      <w:r w:rsidRPr="004E61C9">
        <w:rPr>
          <w:rFonts w:asciiTheme="minorBidi" w:hAnsiTheme="minorBidi" w:cstheme="minorBidi"/>
          <w:i/>
          <w:iCs/>
          <w:szCs w:val="22"/>
        </w:rPr>
        <w:t xml:space="preserve"> </w:t>
      </w:r>
      <w:r w:rsidRPr="00E961A7">
        <w:rPr>
          <w:rFonts w:asciiTheme="minorBidi" w:hAnsiTheme="minorBidi" w:cstheme="minorBidi"/>
          <w:i/>
          <w:iCs/>
          <w:szCs w:val="22"/>
        </w:rPr>
        <w:t xml:space="preserve">through age 63 years. </w:t>
      </w:r>
      <w:r w:rsidRPr="00E961A7">
        <w:rPr>
          <w:rFonts w:asciiTheme="minorBidi" w:hAnsiTheme="minorBidi" w:cstheme="minorBidi"/>
          <w:b/>
          <w:i/>
          <w:iCs/>
          <w:szCs w:val="22"/>
          <w:u w:val="single"/>
        </w:rPr>
        <w:t>American Journal of Epidemiology</w:t>
      </w:r>
      <w:r w:rsidRPr="00E961A7">
        <w:rPr>
          <w:rFonts w:asciiTheme="minorBidi" w:hAnsiTheme="minorBidi" w:cstheme="minorBidi"/>
          <w:i/>
          <w:iCs/>
          <w:szCs w:val="22"/>
        </w:rPr>
        <w:t xml:space="preserve">. </w:t>
      </w:r>
      <w:r>
        <w:rPr>
          <w:szCs w:val="22"/>
        </w:rPr>
        <w:t>2015;181</w:t>
      </w:r>
      <w:r w:rsidRPr="00677C40">
        <w:rPr>
          <w:szCs w:val="22"/>
        </w:rPr>
        <w:t>:271-9</w:t>
      </w:r>
      <w:r w:rsidRPr="00677C40">
        <w:rPr>
          <w:rFonts w:asciiTheme="minorBidi" w:hAnsiTheme="minorBidi" w:cstheme="minorBidi"/>
          <w:szCs w:val="22"/>
        </w:rPr>
        <w:t>. doi: 10.1093/aje/kwu288</w:t>
      </w:r>
    </w:p>
    <w:p w14:paraId="4002BF38" w14:textId="77777777" w:rsidR="00D60942" w:rsidRDefault="00D60942" w:rsidP="00D60942">
      <w:pPr>
        <w:jc w:val="both"/>
        <w:rPr>
          <w:rFonts w:cs="Arial"/>
        </w:rPr>
      </w:pPr>
    </w:p>
    <w:p w14:paraId="446EA11C" w14:textId="72DD7A9D" w:rsidR="00D60942" w:rsidRDefault="00D60942" w:rsidP="00D60942">
      <w:pPr>
        <w:spacing w:after="60"/>
        <w:jc w:val="both"/>
        <w:rPr>
          <w:rFonts w:cs="Arial"/>
        </w:rPr>
      </w:pPr>
      <w:r w:rsidRPr="000E645A">
        <w:rPr>
          <w:rFonts w:cs="Arial"/>
          <w:b/>
          <w:bCs/>
        </w:rPr>
        <w:t>Long-t</w:t>
      </w:r>
      <w:r>
        <w:rPr>
          <w:rFonts w:cs="Arial"/>
          <w:b/>
          <w:bCs/>
        </w:rPr>
        <w:t>erm consequences of maternal an</w:t>
      </w:r>
      <w:r w:rsidRPr="000E645A">
        <w:rPr>
          <w:rFonts w:cs="Arial"/>
          <w:b/>
          <w:bCs/>
        </w:rPr>
        <w:t>d</w:t>
      </w:r>
      <w:r>
        <w:rPr>
          <w:rFonts w:cs="Arial"/>
          <w:b/>
          <w:bCs/>
        </w:rPr>
        <w:t xml:space="preserve"> </w:t>
      </w:r>
      <w:r w:rsidRPr="000E645A">
        <w:rPr>
          <w:rFonts w:cs="Arial"/>
          <w:b/>
          <w:bCs/>
        </w:rPr>
        <w:t>infant nutrition supplementation for human capital</w:t>
      </w:r>
      <w:r>
        <w:rPr>
          <w:rFonts w:cs="Arial"/>
        </w:rPr>
        <w:t>: Famine exposure in industrial settings is rare, and the scenario of chronic undernutrition in low-income settings is much more common. With Reynaldo Martorell and many others, I have been investigating the long-term effects of exposure to a nutritional supplementation program implemented at the village l</w:t>
      </w:r>
      <w:r w:rsidR="00E604E7">
        <w:rPr>
          <w:rFonts w:cs="Arial"/>
        </w:rPr>
        <w:t xml:space="preserve">evel in Guatemala in the 1960’s. This study, the longest-running follow-up of a nutritional supplementation trial, has resulted in well over 200 published papers, many of which have been influential in the development of the ‘first 1000 days’ paradigm now underpinning much aid and development work. </w:t>
      </w:r>
      <w:r>
        <w:rPr>
          <w:rFonts w:cs="Arial"/>
        </w:rPr>
        <w:t xml:space="preserve">I serve as the current PI of the cohort. I was instrumental in developing the basic analytic framework used in our recent work, in which exposure to intervention for the </w:t>
      </w:r>
      <w:r w:rsidR="00D575FC">
        <w:rPr>
          <w:rFonts w:cs="Arial"/>
        </w:rPr>
        <w:t>‘first 1000 days’ (conception to age 24 mo)</w:t>
      </w:r>
      <w:r>
        <w:rPr>
          <w:rFonts w:cs="Arial"/>
        </w:rPr>
        <w:t xml:space="preserve"> is distinguished from exposure to the placebo or to the intervention at other ages by use of an adaptation of the double-difference methodology. Among over 35 co-authored publications emanating from this project since I joined Emory in 1998, I have led or supervised analyses of the impact of the supplementation on cognitive functioning in adulthood and on the impacts of the intervention on growth in the next generation, and am leading our current work on the long-term consequences for cardiometabolic risk</w:t>
      </w:r>
      <w:r w:rsidR="00D575FC">
        <w:rPr>
          <w:rFonts w:cs="Arial"/>
        </w:rPr>
        <w:t>.</w:t>
      </w:r>
      <w:r>
        <w:rPr>
          <w:rFonts w:cs="Arial"/>
        </w:rPr>
        <w:t xml:space="preserve"> </w:t>
      </w:r>
    </w:p>
    <w:p w14:paraId="632779E0" w14:textId="77777777" w:rsidR="00D60942" w:rsidRPr="00E961A7" w:rsidRDefault="00D60942" w:rsidP="00D60942">
      <w:pPr>
        <w:numPr>
          <w:ilvl w:val="0"/>
          <w:numId w:val="22"/>
        </w:numPr>
        <w:suppressAutoHyphens/>
        <w:autoSpaceDE/>
        <w:autoSpaceDN/>
        <w:ind w:left="360"/>
        <w:rPr>
          <w:rFonts w:asciiTheme="minorBidi" w:hAnsiTheme="minorBidi" w:cstheme="minorBidi"/>
          <w:i/>
          <w:iCs/>
        </w:rPr>
      </w:pPr>
      <w:r w:rsidRPr="00E961A7">
        <w:rPr>
          <w:rFonts w:asciiTheme="minorBidi" w:hAnsiTheme="minorBidi" w:cstheme="minorBidi"/>
          <w:b/>
          <w:i/>
          <w:iCs/>
        </w:rPr>
        <w:t>Stein AD</w:t>
      </w:r>
      <w:r w:rsidRPr="00E961A7">
        <w:rPr>
          <w:rFonts w:asciiTheme="minorBidi" w:hAnsiTheme="minorBidi" w:cstheme="minorBidi"/>
          <w:i/>
          <w:iCs/>
        </w:rPr>
        <w:t xml:space="preserve">, Barnhart HX, Wang M, Hoshen MB, Ologoudou K, Ramakrishnan U, Grajeda R, Ramirez-Zea M, Martorell R. Comparison of linear growth patterns in the first three years of life across two generations in Guatemala. </w:t>
      </w:r>
      <w:r w:rsidRPr="00E961A7">
        <w:rPr>
          <w:rFonts w:asciiTheme="minorBidi" w:hAnsiTheme="minorBidi" w:cstheme="minorBidi"/>
          <w:b/>
          <w:i/>
          <w:iCs/>
          <w:u w:val="single"/>
        </w:rPr>
        <w:t>Pediatrics</w:t>
      </w:r>
      <w:r w:rsidRPr="00E961A7">
        <w:rPr>
          <w:rFonts w:asciiTheme="minorBidi" w:hAnsiTheme="minorBidi" w:cstheme="minorBidi"/>
          <w:i/>
          <w:iCs/>
        </w:rPr>
        <w:t xml:space="preserve"> 2004;113(3.1):e270-e275</w:t>
      </w:r>
    </w:p>
    <w:p w14:paraId="24B3C951" w14:textId="77777777" w:rsidR="00D60942" w:rsidRPr="00E961A7" w:rsidRDefault="00D60942" w:rsidP="00D60942">
      <w:pPr>
        <w:numPr>
          <w:ilvl w:val="0"/>
          <w:numId w:val="22"/>
        </w:numPr>
        <w:suppressAutoHyphens/>
        <w:autoSpaceDE/>
        <w:autoSpaceDN/>
        <w:ind w:left="360"/>
        <w:rPr>
          <w:rFonts w:asciiTheme="minorBidi" w:hAnsiTheme="minorBidi" w:cstheme="minorBidi"/>
          <w:i/>
          <w:iCs/>
        </w:rPr>
      </w:pPr>
      <w:r w:rsidRPr="00E961A7">
        <w:rPr>
          <w:rFonts w:asciiTheme="minorBidi" w:hAnsiTheme="minorBidi" w:cstheme="minorBidi"/>
          <w:b/>
          <w:i/>
          <w:iCs/>
        </w:rPr>
        <w:t>Stein AD</w:t>
      </w:r>
      <w:r w:rsidRPr="00E961A7">
        <w:rPr>
          <w:rFonts w:asciiTheme="minorBidi" w:hAnsiTheme="minorBidi" w:cstheme="minorBidi"/>
          <w:i/>
          <w:iCs/>
        </w:rPr>
        <w:t xml:space="preserve">, Wang M, DiGirolamo A, Grajeda R, Ramakrishnan U, Ramirez-Zea M, Yount K, Martorell R. Nutritional supplementation in early childhood, schooling, and intellectual functioning in adulthood: a prospective study in Guatemala. </w:t>
      </w:r>
      <w:r w:rsidRPr="00E961A7">
        <w:rPr>
          <w:rFonts w:asciiTheme="minorBidi" w:hAnsiTheme="minorBidi" w:cstheme="minorBidi"/>
          <w:b/>
          <w:i/>
          <w:iCs/>
          <w:u w:val="single"/>
        </w:rPr>
        <w:t>Archives of Pediatric and Adolescent Medicine</w:t>
      </w:r>
      <w:r w:rsidRPr="00E961A7">
        <w:rPr>
          <w:rFonts w:asciiTheme="minorBidi" w:hAnsiTheme="minorBidi" w:cstheme="minorBidi"/>
          <w:i/>
          <w:iCs/>
        </w:rPr>
        <w:t>. 2008;162:612-618</w:t>
      </w:r>
    </w:p>
    <w:p w14:paraId="203EF7C7" w14:textId="02E5AB20" w:rsidR="00D60942" w:rsidRPr="00E50D59" w:rsidRDefault="00D60942" w:rsidP="00D60942">
      <w:pPr>
        <w:numPr>
          <w:ilvl w:val="0"/>
          <w:numId w:val="22"/>
        </w:numPr>
        <w:suppressAutoHyphens/>
        <w:autoSpaceDE/>
        <w:autoSpaceDN/>
        <w:ind w:left="360"/>
        <w:rPr>
          <w:rFonts w:asciiTheme="minorBidi" w:hAnsiTheme="minorBidi" w:cstheme="minorBidi"/>
          <w:i/>
          <w:iCs/>
        </w:rPr>
      </w:pPr>
      <w:r w:rsidRPr="00E961A7">
        <w:rPr>
          <w:rFonts w:asciiTheme="minorBidi" w:hAnsiTheme="minorBidi" w:cstheme="minorBidi"/>
          <w:i/>
          <w:iCs/>
          <w:lang w:val="de-DE"/>
        </w:rPr>
        <w:t xml:space="preserve">Behrman JR, Calderon MC, Preston S, Hoddinott J, Martorell R, </w:t>
      </w:r>
      <w:r w:rsidRPr="00E961A7">
        <w:rPr>
          <w:rFonts w:asciiTheme="minorBidi" w:hAnsiTheme="minorBidi" w:cstheme="minorBidi"/>
          <w:b/>
          <w:i/>
          <w:iCs/>
          <w:lang w:val="de-DE"/>
        </w:rPr>
        <w:t>Stein AD</w:t>
      </w:r>
      <w:r w:rsidRPr="00E961A7">
        <w:rPr>
          <w:rFonts w:asciiTheme="minorBidi" w:hAnsiTheme="minorBidi" w:cstheme="minorBidi"/>
          <w:i/>
          <w:iCs/>
          <w:lang w:val="de-DE"/>
        </w:rPr>
        <w:t xml:space="preserve">. </w:t>
      </w:r>
      <w:r w:rsidRPr="00E961A7">
        <w:rPr>
          <w:rFonts w:asciiTheme="minorBidi" w:hAnsiTheme="minorBidi" w:cstheme="minorBidi"/>
          <w:i/>
          <w:iCs/>
          <w:szCs w:val="22"/>
          <w:lang w:val="de-DE"/>
        </w:rPr>
        <w:t>Nutritional supplementation of girls influences the growth of their children: Pros</w:t>
      </w:r>
      <w:r w:rsidRPr="00E961A7">
        <w:rPr>
          <w:rFonts w:asciiTheme="minorBidi" w:hAnsiTheme="minorBidi" w:cstheme="minorBidi"/>
          <w:i/>
          <w:iCs/>
          <w:lang w:val="de-DE"/>
        </w:rPr>
        <w:t xml:space="preserve">pective study in Guatemala. </w:t>
      </w:r>
      <w:r w:rsidRPr="00E961A7">
        <w:rPr>
          <w:rFonts w:asciiTheme="minorBidi" w:hAnsiTheme="minorBidi" w:cstheme="minorBidi"/>
          <w:b/>
          <w:i/>
          <w:iCs/>
          <w:u w:val="single"/>
          <w:lang w:val="de-DE"/>
        </w:rPr>
        <w:t>American Journal of Clinical Nutrition</w:t>
      </w:r>
      <w:r w:rsidRPr="00E961A7">
        <w:rPr>
          <w:rFonts w:asciiTheme="minorBidi" w:hAnsiTheme="minorBidi" w:cstheme="minorBidi"/>
          <w:i/>
          <w:iCs/>
          <w:lang w:val="de-DE"/>
        </w:rPr>
        <w:t xml:space="preserve">. </w:t>
      </w:r>
      <w:r w:rsidRPr="00E961A7">
        <w:rPr>
          <w:rFonts w:asciiTheme="minorBidi" w:hAnsiTheme="minorBidi" w:cstheme="minorBidi"/>
          <w:i/>
          <w:iCs/>
          <w:szCs w:val="22"/>
          <w:lang w:val="de-DE"/>
        </w:rPr>
        <w:t>2009;90:1372-1379</w:t>
      </w:r>
    </w:p>
    <w:p w14:paraId="3FE2ABBD" w14:textId="0AC09F74" w:rsidR="00E50D59" w:rsidRPr="00E50D59" w:rsidRDefault="00903BA0" w:rsidP="00E50D59">
      <w:pPr>
        <w:pStyle w:val="ListParagraph"/>
        <w:numPr>
          <w:ilvl w:val="0"/>
          <w:numId w:val="22"/>
        </w:numPr>
        <w:autoSpaceDE/>
        <w:autoSpaceDN/>
        <w:spacing w:after="120"/>
        <w:ind w:left="360"/>
        <w:contextualSpacing w:val="0"/>
        <w:rPr>
          <w:rFonts w:cs="Arial"/>
          <w:i/>
          <w:sz w:val="20"/>
          <w:szCs w:val="22"/>
        </w:rPr>
      </w:pPr>
      <w:r>
        <w:rPr>
          <w:rFonts w:asciiTheme="minorBidi" w:hAnsiTheme="minorBidi" w:cstheme="minorBidi"/>
          <w:i/>
        </w:rPr>
        <w:t>Ford ND</w:t>
      </w:r>
      <w:r w:rsidR="00E50D59" w:rsidRPr="00E50D59">
        <w:rPr>
          <w:rFonts w:asciiTheme="minorBidi" w:hAnsiTheme="minorBidi" w:cstheme="minorBidi"/>
          <w:i/>
        </w:rPr>
        <w:t xml:space="preserve">, Behrman JR, Hoddinott JF, Maluccio JA, Martorell R, Ramirez-Zea M, </w:t>
      </w:r>
      <w:r w:rsidR="00E50D59" w:rsidRPr="00E50D59">
        <w:rPr>
          <w:rFonts w:asciiTheme="minorBidi" w:hAnsiTheme="minorBidi" w:cstheme="minorBidi"/>
          <w:b/>
          <w:i/>
        </w:rPr>
        <w:t>Stein AD</w:t>
      </w:r>
      <w:r w:rsidR="00E50D59" w:rsidRPr="00E50D59">
        <w:rPr>
          <w:rFonts w:asciiTheme="minorBidi" w:hAnsiTheme="minorBidi" w:cstheme="minorBidi"/>
          <w:i/>
        </w:rPr>
        <w:t xml:space="preserve">. Exposure to improved nutrition from conception to age two years and adult cardiometabolic disease risk. </w:t>
      </w:r>
      <w:r w:rsidR="00E50D59" w:rsidRPr="00E50D59">
        <w:rPr>
          <w:rFonts w:asciiTheme="minorBidi" w:hAnsiTheme="minorBidi" w:cstheme="minorBidi"/>
          <w:b/>
          <w:i/>
          <w:u w:val="single"/>
        </w:rPr>
        <w:t>Lancet Global Health</w:t>
      </w:r>
      <w:r w:rsidR="00E50D59" w:rsidRPr="00E50D59">
        <w:rPr>
          <w:rFonts w:asciiTheme="minorBidi" w:hAnsiTheme="minorBidi" w:cstheme="minorBidi"/>
          <w:i/>
        </w:rPr>
        <w:t xml:space="preserve">. </w:t>
      </w:r>
      <w:r w:rsidR="00E50D59" w:rsidRPr="00E50D59">
        <w:rPr>
          <w:rFonts w:cs="Arial"/>
          <w:i/>
          <w:szCs w:val="22"/>
        </w:rPr>
        <w:t>2018</w:t>
      </w:r>
      <w:r w:rsidR="00AC4458">
        <w:rPr>
          <w:rFonts w:cs="Arial"/>
          <w:i/>
          <w:szCs w:val="22"/>
        </w:rPr>
        <w:t>;</w:t>
      </w:r>
      <w:r w:rsidR="00E50D59" w:rsidRPr="00E50D59">
        <w:rPr>
          <w:rFonts w:cs="Arial"/>
          <w:i/>
          <w:szCs w:val="22"/>
        </w:rPr>
        <w:t xml:space="preserve"> 6: e875–84. </w:t>
      </w:r>
      <w:r w:rsidR="00E50D59" w:rsidRPr="00E50D59">
        <w:rPr>
          <w:rFonts w:cs="Arial"/>
          <w:i/>
        </w:rPr>
        <w:t>https://doi.org/10.1016/S2214-109X(18)30231-6</w:t>
      </w:r>
    </w:p>
    <w:p w14:paraId="2AB44E7B" w14:textId="77777777" w:rsidR="00D60942" w:rsidRDefault="00D60942" w:rsidP="00D60942">
      <w:pPr>
        <w:jc w:val="both"/>
        <w:rPr>
          <w:rFonts w:cs="Arial"/>
        </w:rPr>
      </w:pPr>
    </w:p>
    <w:p w14:paraId="62339F92" w14:textId="739DF934" w:rsidR="00D60942" w:rsidRDefault="00D60942" w:rsidP="00D60942">
      <w:pPr>
        <w:spacing w:after="60"/>
        <w:jc w:val="both"/>
        <w:rPr>
          <w:rFonts w:cs="Arial"/>
        </w:rPr>
      </w:pPr>
      <w:r w:rsidRPr="000E645A">
        <w:rPr>
          <w:rFonts w:cs="Arial"/>
          <w:b/>
          <w:bCs/>
        </w:rPr>
        <w:lastRenderedPageBreak/>
        <w:t>Patterns of child growth and adult human capital</w:t>
      </w:r>
      <w:r>
        <w:rPr>
          <w:rFonts w:cs="Arial"/>
          <w:b/>
          <w:bCs/>
        </w:rPr>
        <w:t xml:space="preserve"> (COHORTS)</w:t>
      </w:r>
      <w:r>
        <w:rPr>
          <w:rFonts w:cs="Arial"/>
        </w:rPr>
        <w:t xml:space="preserve">: Most of our understanding of the role of early-life experiences in adult human capital comes from high-income countries, and there are few prospective birth cohort studies in low- and middle-income countries in which study participants have reached adulthood. </w:t>
      </w:r>
      <w:r w:rsidR="00D575FC">
        <w:rPr>
          <w:rFonts w:cs="Arial"/>
        </w:rPr>
        <w:t>T</w:t>
      </w:r>
      <w:r>
        <w:rPr>
          <w:rFonts w:cs="Arial"/>
        </w:rPr>
        <w:t xml:space="preserve">he COHORTS </w:t>
      </w:r>
      <w:r w:rsidR="00D575FC">
        <w:rPr>
          <w:rFonts w:cs="Arial"/>
        </w:rPr>
        <w:t>project</w:t>
      </w:r>
      <w:r w:rsidR="00115715">
        <w:rPr>
          <w:rFonts w:cs="Arial"/>
        </w:rPr>
        <w:t xml:space="preserve"> </w:t>
      </w:r>
      <w:r>
        <w:rPr>
          <w:rFonts w:cs="Arial"/>
        </w:rPr>
        <w:t xml:space="preserve">involves a collaborative pooling of data from birth cohorts in Brazil, Guatemala, India, Philippines, and South Africa. </w:t>
      </w:r>
      <w:r w:rsidR="00D575FC">
        <w:rPr>
          <w:rFonts w:cs="Arial"/>
        </w:rPr>
        <w:t xml:space="preserve">I have been a co-investigator with the project since 2008 and currently serve as PI of a Bill and Melinda Gates Foundation-funded wave of fieldwork. </w:t>
      </w:r>
      <w:r>
        <w:rPr>
          <w:rFonts w:cs="Arial"/>
        </w:rPr>
        <w:t>I have contributed to the development of the core methodological approach to the study of growth patterns in this group, namely the use of conditional growth measures.</w:t>
      </w:r>
    </w:p>
    <w:p w14:paraId="7838BC8D" w14:textId="77777777" w:rsidR="00D60942" w:rsidRPr="00E961A7" w:rsidRDefault="00D60942" w:rsidP="00D60942">
      <w:pPr>
        <w:numPr>
          <w:ilvl w:val="0"/>
          <w:numId w:val="21"/>
        </w:numPr>
        <w:suppressAutoHyphens/>
        <w:autoSpaceDE/>
        <w:autoSpaceDN/>
        <w:ind w:left="360"/>
        <w:rPr>
          <w:rFonts w:asciiTheme="minorBidi" w:hAnsiTheme="minorBidi" w:cstheme="minorBidi"/>
          <w:i/>
          <w:iCs/>
          <w:szCs w:val="22"/>
          <w:lang w:val="de-DE"/>
        </w:rPr>
      </w:pPr>
      <w:r w:rsidRPr="00E961A7">
        <w:rPr>
          <w:rFonts w:asciiTheme="minorBidi" w:hAnsiTheme="minorBidi" w:cstheme="minorBidi"/>
          <w:i/>
          <w:iCs/>
          <w:szCs w:val="22"/>
        </w:rPr>
        <w:t xml:space="preserve">Adair LA, Fall CHD, Osmond CO, </w:t>
      </w:r>
      <w:r w:rsidRPr="00E961A7">
        <w:rPr>
          <w:rFonts w:asciiTheme="minorBidi" w:hAnsiTheme="minorBidi" w:cstheme="minorBidi"/>
          <w:b/>
          <w:i/>
          <w:iCs/>
          <w:szCs w:val="22"/>
        </w:rPr>
        <w:t>Stein AD</w:t>
      </w:r>
      <w:r w:rsidRPr="00E961A7">
        <w:rPr>
          <w:rFonts w:asciiTheme="minorBidi" w:hAnsiTheme="minorBidi" w:cstheme="minorBidi"/>
          <w:i/>
          <w:iCs/>
          <w:szCs w:val="22"/>
        </w:rPr>
        <w:t xml:space="preserve">, Martorell R, Ramirez-Zea M, Sachdev HS, Dahly DL, Bas I, Norris SA, Micklesfield L, Halal P, Victora CG, for the COHORTS group. Associations of linear growth and relative weight gain during early life with adult health and human capital in countries of low and middle income: findings from five birth cohort studies. </w:t>
      </w:r>
      <w:r w:rsidRPr="00E961A7">
        <w:rPr>
          <w:rFonts w:asciiTheme="minorBidi" w:hAnsiTheme="minorBidi" w:cstheme="minorBidi"/>
          <w:b/>
          <w:i/>
          <w:iCs/>
          <w:szCs w:val="22"/>
          <w:u w:val="single"/>
        </w:rPr>
        <w:t>Lancet</w:t>
      </w:r>
      <w:r w:rsidRPr="00E961A7">
        <w:rPr>
          <w:rFonts w:asciiTheme="minorBidi" w:hAnsiTheme="minorBidi" w:cstheme="minorBidi"/>
          <w:b/>
          <w:i/>
          <w:iCs/>
          <w:szCs w:val="22"/>
        </w:rPr>
        <w:t xml:space="preserve">. </w:t>
      </w:r>
      <w:r w:rsidRPr="00E961A7">
        <w:rPr>
          <w:rFonts w:asciiTheme="minorBidi" w:hAnsiTheme="minorBidi" w:cstheme="minorBidi"/>
          <w:i/>
          <w:iCs/>
          <w:szCs w:val="22"/>
        </w:rPr>
        <w:t>2013;382:525-34. doi: 10.1016/S0140-6736(13)60103-8.</w:t>
      </w:r>
    </w:p>
    <w:p w14:paraId="33A66722" w14:textId="77777777" w:rsidR="00D60942" w:rsidRDefault="00D60942" w:rsidP="00D60942">
      <w:pPr>
        <w:numPr>
          <w:ilvl w:val="0"/>
          <w:numId w:val="21"/>
        </w:numPr>
        <w:suppressAutoHyphens/>
        <w:autoSpaceDE/>
        <w:autoSpaceDN/>
        <w:ind w:left="360"/>
        <w:rPr>
          <w:rFonts w:asciiTheme="minorBidi" w:hAnsiTheme="minorBidi" w:cstheme="minorBidi"/>
          <w:i/>
          <w:iCs/>
          <w:szCs w:val="22"/>
        </w:rPr>
      </w:pPr>
      <w:r w:rsidRPr="00E961A7">
        <w:rPr>
          <w:rFonts w:asciiTheme="minorBidi" w:hAnsiTheme="minorBidi" w:cstheme="minorBidi"/>
          <w:b/>
          <w:i/>
          <w:iCs/>
          <w:szCs w:val="22"/>
        </w:rPr>
        <w:t>Stein AD</w:t>
      </w:r>
      <w:r w:rsidRPr="00E961A7">
        <w:rPr>
          <w:rFonts w:asciiTheme="minorBidi" w:hAnsiTheme="minorBidi" w:cstheme="minorBidi"/>
          <w:i/>
          <w:iCs/>
          <w:szCs w:val="22"/>
        </w:rPr>
        <w:t xml:space="preserve">, Barros F, Bharghava S, Hao W, Horta B, Kuzawa C, Lee N, Martorell R, Ramji S, Stein A, Richter L, COHORTS investigators. Birth status, child growth and adult outcomes in low- and middle-income countries. </w:t>
      </w:r>
      <w:r w:rsidRPr="00E961A7">
        <w:rPr>
          <w:rFonts w:asciiTheme="minorBidi" w:hAnsiTheme="minorBidi" w:cstheme="minorBidi"/>
          <w:b/>
          <w:i/>
          <w:iCs/>
          <w:szCs w:val="22"/>
          <w:u w:val="single"/>
        </w:rPr>
        <w:t>Journal of Pediatrics</w:t>
      </w:r>
      <w:r w:rsidRPr="00E961A7">
        <w:rPr>
          <w:rFonts w:asciiTheme="minorBidi" w:hAnsiTheme="minorBidi" w:cstheme="minorBidi"/>
          <w:i/>
          <w:iCs/>
          <w:szCs w:val="22"/>
        </w:rPr>
        <w:t>. 2013 Dec;163(6):1740-1746.e4. doi: 10.1016/j.jpeds.2013.08.012.</w:t>
      </w:r>
    </w:p>
    <w:p w14:paraId="11CF4B36" w14:textId="0772BE43" w:rsidR="00D60942" w:rsidRDefault="00D60942" w:rsidP="00D60942">
      <w:pPr>
        <w:numPr>
          <w:ilvl w:val="0"/>
          <w:numId w:val="21"/>
        </w:numPr>
        <w:suppressAutoHyphens/>
        <w:autoSpaceDE/>
        <w:autoSpaceDN/>
        <w:ind w:left="360"/>
        <w:rPr>
          <w:rFonts w:asciiTheme="minorBidi" w:hAnsiTheme="minorBidi" w:cstheme="minorBidi"/>
          <w:i/>
          <w:iCs/>
          <w:szCs w:val="22"/>
        </w:rPr>
      </w:pPr>
      <w:r w:rsidRPr="00A86BF3">
        <w:rPr>
          <w:rFonts w:asciiTheme="minorBidi" w:hAnsiTheme="minorBidi" w:cstheme="minorBidi"/>
          <w:i/>
          <w:iCs/>
          <w:szCs w:val="22"/>
        </w:rPr>
        <w:t xml:space="preserve">Fall CHD, Sachdev HS, Osmond C, Mendez MCR, Victora C, Martorell R, </w:t>
      </w:r>
      <w:r w:rsidRPr="00A86BF3">
        <w:rPr>
          <w:rFonts w:asciiTheme="minorBidi" w:hAnsiTheme="minorBidi" w:cstheme="minorBidi"/>
          <w:b/>
          <w:i/>
          <w:iCs/>
          <w:szCs w:val="22"/>
        </w:rPr>
        <w:t>Stein AD</w:t>
      </w:r>
      <w:r w:rsidRPr="00A86BF3">
        <w:rPr>
          <w:rFonts w:asciiTheme="minorBidi" w:hAnsiTheme="minorBidi" w:cstheme="minorBidi"/>
          <w:i/>
          <w:iCs/>
          <w:szCs w:val="22"/>
        </w:rPr>
        <w:t xml:space="preserve">, Sinha S, Tandon N, Adair L, Bas I, Norris SA, Richter L, COHORTS group. Association between maternal age at childbirth and child and adult outcomes in the offspring: a prospective study in five low-income and middle-income countries (COHORTS collaboration). </w:t>
      </w:r>
      <w:r w:rsidRPr="00A86BF3">
        <w:rPr>
          <w:rFonts w:asciiTheme="minorBidi" w:hAnsiTheme="minorBidi" w:cstheme="minorBidi"/>
          <w:b/>
          <w:bCs/>
          <w:i/>
          <w:iCs/>
          <w:szCs w:val="22"/>
          <w:u w:val="single"/>
        </w:rPr>
        <w:t>Lancet Global Health</w:t>
      </w:r>
      <w:r w:rsidRPr="00A86BF3">
        <w:rPr>
          <w:rFonts w:asciiTheme="minorBidi" w:hAnsiTheme="minorBidi" w:cstheme="minorBidi"/>
          <w:i/>
          <w:iCs/>
          <w:szCs w:val="22"/>
        </w:rPr>
        <w:t xml:space="preserve">. </w:t>
      </w:r>
      <w:r w:rsidRPr="00A86BF3">
        <w:rPr>
          <w:rFonts w:asciiTheme="minorBidi" w:hAnsiTheme="minorBidi" w:cstheme="minorBidi"/>
          <w:i/>
          <w:iCs/>
          <w:szCs w:val="22"/>
          <w:lang w:bidi="he-IL"/>
        </w:rPr>
        <w:t xml:space="preserve">2015 </w:t>
      </w:r>
      <w:r w:rsidRPr="00A86BF3">
        <w:rPr>
          <w:rFonts w:asciiTheme="minorBidi" w:hAnsiTheme="minorBidi" w:cstheme="minorBidi"/>
          <w:i/>
          <w:iCs/>
          <w:szCs w:val="22"/>
        </w:rPr>
        <w:t>2015;3:e366-77</w:t>
      </w:r>
      <w:r w:rsidRPr="00A86BF3">
        <w:rPr>
          <w:rFonts w:asciiTheme="minorBidi" w:hAnsiTheme="minorBidi" w:cstheme="minorBidi"/>
          <w:i/>
          <w:iCs/>
          <w:szCs w:val="22"/>
          <w:lang w:bidi="he-IL"/>
        </w:rPr>
        <w:t>. pii: S2214-109X(15)00038-8. doi: 10.1016/S2214-109X(15)00038-8. PMID: 25999096</w:t>
      </w:r>
    </w:p>
    <w:p w14:paraId="57F9C4E7" w14:textId="1BC9A4C3" w:rsidR="00E50D59" w:rsidRPr="00E50D59" w:rsidRDefault="00E50D59" w:rsidP="00D60942">
      <w:pPr>
        <w:numPr>
          <w:ilvl w:val="0"/>
          <w:numId w:val="21"/>
        </w:numPr>
        <w:suppressAutoHyphens/>
        <w:autoSpaceDE/>
        <w:autoSpaceDN/>
        <w:ind w:left="360"/>
        <w:rPr>
          <w:rFonts w:asciiTheme="minorBidi" w:hAnsiTheme="minorBidi" w:cstheme="minorBidi"/>
          <w:i/>
          <w:iCs/>
          <w:szCs w:val="22"/>
        </w:rPr>
      </w:pPr>
      <w:r w:rsidRPr="00E50D59">
        <w:rPr>
          <w:rFonts w:asciiTheme="minorBidi" w:hAnsiTheme="minorBidi" w:cstheme="minorBidi"/>
          <w:i/>
          <w:szCs w:val="22"/>
        </w:rPr>
        <w:t xml:space="preserve">Richter LM, Orkin FM, </w:t>
      </w:r>
      <w:r w:rsidRPr="00E50D59">
        <w:rPr>
          <w:rFonts w:asciiTheme="minorBidi" w:hAnsiTheme="minorBidi" w:cstheme="minorBidi"/>
          <w:b/>
          <w:i/>
          <w:szCs w:val="22"/>
        </w:rPr>
        <w:t>Stein AD</w:t>
      </w:r>
      <w:r w:rsidRPr="00E50D59">
        <w:rPr>
          <w:rFonts w:asciiTheme="minorBidi" w:hAnsiTheme="minorBidi" w:cstheme="minorBidi"/>
          <w:i/>
          <w:szCs w:val="22"/>
        </w:rPr>
        <w:t xml:space="preserve">, Roman GD, Norris SA. Biological and social pathways to child growth at age 2 years: Evidence from birth cohorts in Brazil, India, the Philippines and South Africa (COHORTS). </w:t>
      </w:r>
      <w:r w:rsidRPr="00E50D59">
        <w:rPr>
          <w:rFonts w:asciiTheme="minorBidi" w:hAnsiTheme="minorBidi" w:cstheme="minorBidi"/>
          <w:b/>
          <w:i/>
          <w:szCs w:val="22"/>
          <w:u w:val="single"/>
        </w:rPr>
        <w:t>Journal of Nutrition</w:t>
      </w:r>
      <w:r w:rsidRPr="00E50D59">
        <w:rPr>
          <w:rFonts w:asciiTheme="minorBidi" w:hAnsiTheme="minorBidi" w:cstheme="minorBidi"/>
          <w:i/>
          <w:szCs w:val="22"/>
        </w:rPr>
        <w:t xml:space="preserve">. </w:t>
      </w:r>
      <w:r w:rsidRPr="00AC4458">
        <w:rPr>
          <w:rFonts w:asciiTheme="minorBidi" w:hAnsiTheme="minorBidi" w:cstheme="minorBidi"/>
          <w:i/>
          <w:szCs w:val="22"/>
        </w:rPr>
        <w:t xml:space="preserve">2018 </w:t>
      </w:r>
      <w:r w:rsidR="00AC4458" w:rsidRPr="00AC4458">
        <w:rPr>
          <w:rFonts w:cs="Arial"/>
          <w:i/>
          <w:szCs w:val="22"/>
        </w:rPr>
        <w:t>;148:1364-1371</w:t>
      </w:r>
      <w:r w:rsidRPr="00E50D59">
        <w:rPr>
          <w:rFonts w:cs="Arial"/>
          <w:i/>
          <w:szCs w:val="22"/>
        </w:rPr>
        <w:t xml:space="preserve">. </w:t>
      </w:r>
      <w:r w:rsidRPr="00E50D59">
        <w:rPr>
          <w:i/>
        </w:rPr>
        <w:t>https://doi.org/10.1093/jn/nxy101</w:t>
      </w:r>
    </w:p>
    <w:p w14:paraId="58851182" w14:textId="77777777" w:rsidR="00D60942" w:rsidRDefault="00D60942" w:rsidP="00D60942">
      <w:pPr>
        <w:jc w:val="both"/>
        <w:rPr>
          <w:rFonts w:cs="Arial"/>
        </w:rPr>
      </w:pPr>
    </w:p>
    <w:p w14:paraId="160748C4" w14:textId="77777777" w:rsidR="00D60942" w:rsidRDefault="00D60942" w:rsidP="00D60942">
      <w:pPr>
        <w:jc w:val="both"/>
        <w:rPr>
          <w:rFonts w:cs="Arial"/>
        </w:rPr>
      </w:pPr>
    </w:p>
    <w:p w14:paraId="307F3B81" w14:textId="699A36BC" w:rsidR="00D60942" w:rsidRDefault="00D60942" w:rsidP="00D60942">
      <w:pPr>
        <w:spacing w:after="60"/>
        <w:jc w:val="both"/>
        <w:rPr>
          <w:rFonts w:cs="Arial"/>
        </w:rPr>
      </w:pPr>
      <w:r>
        <w:rPr>
          <w:rFonts w:cs="Arial"/>
          <w:b/>
          <w:bCs/>
        </w:rPr>
        <w:t xml:space="preserve">Birth to Twenty Plus: Multi-generational study of growth and development in South Africa: </w:t>
      </w:r>
      <w:r w:rsidRPr="00E40FDE">
        <w:rPr>
          <w:rFonts w:cs="Arial"/>
        </w:rPr>
        <w:t>This is a study,</w:t>
      </w:r>
      <w:r>
        <w:rPr>
          <w:rFonts w:cs="Arial"/>
        </w:rPr>
        <w:t xml:space="preserve"> </w:t>
      </w:r>
      <w:r w:rsidRPr="00E40FDE">
        <w:rPr>
          <w:rFonts w:cs="Arial"/>
        </w:rPr>
        <w:t xml:space="preserve">initiated in 1990, in which births in Johannesburg </w:t>
      </w:r>
      <w:r w:rsidR="00D575FC">
        <w:rPr>
          <w:rFonts w:cs="Arial"/>
        </w:rPr>
        <w:t>were recruited. Follow-up field</w:t>
      </w:r>
      <w:r w:rsidRPr="00E40FDE">
        <w:rPr>
          <w:rFonts w:cs="Arial"/>
        </w:rPr>
        <w:t>work has been conducted almost annually</w:t>
      </w:r>
      <w:r>
        <w:rPr>
          <w:rFonts w:cs="Arial"/>
        </w:rPr>
        <w:t xml:space="preserve"> (most recently in </w:t>
      </w:r>
      <w:r w:rsidR="00756C07">
        <w:rPr>
          <w:rFonts w:cs="Arial"/>
        </w:rPr>
        <w:t>2017-9</w:t>
      </w:r>
      <w:r>
        <w:rPr>
          <w:rFonts w:cs="Arial"/>
        </w:rPr>
        <w:t>)</w:t>
      </w:r>
      <w:r w:rsidRPr="00E40FDE">
        <w:rPr>
          <w:rFonts w:cs="Arial"/>
        </w:rPr>
        <w:t>, and the study has become a p</w:t>
      </w:r>
      <w:r>
        <w:rPr>
          <w:rFonts w:cs="Arial"/>
        </w:rPr>
        <w:t>latform for ancillary research.</w:t>
      </w:r>
      <w:r w:rsidRPr="00E40FDE">
        <w:rPr>
          <w:rFonts w:cs="Arial"/>
        </w:rPr>
        <w:t xml:space="preserve"> I have collaborated with the South African investigators since 2008</w:t>
      </w:r>
      <w:r>
        <w:rPr>
          <w:rFonts w:cs="Arial"/>
        </w:rPr>
        <w:t xml:space="preserve">. We have adapted methodologies for the analyses of longitudinal data, and conducted qualitative research to enhance the interpretation of study findings.  </w:t>
      </w:r>
    </w:p>
    <w:p w14:paraId="5BC0668F" w14:textId="77777777" w:rsidR="00E604E7" w:rsidRDefault="00D60942" w:rsidP="00E604E7">
      <w:pPr>
        <w:numPr>
          <w:ilvl w:val="0"/>
          <w:numId w:val="24"/>
        </w:numPr>
        <w:suppressAutoHyphens/>
        <w:autoSpaceDE/>
        <w:autoSpaceDN/>
        <w:ind w:left="360"/>
        <w:rPr>
          <w:rFonts w:asciiTheme="minorBidi" w:hAnsiTheme="minorBidi" w:cstheme="minorBidi"/>
          <w:i/>
          <w:iCs/>
          <w:szCs w:val="22"/>
        </w:rPr>
      </w:pPr>
      <w:r>
        <w:rPr>
          <w:rFonts w:asciiTheme="minorBidi" w:hAnsiTheme="minorBidi" w:cstheme="minorBidi"/>
          <w:i/>
          <w:iCs/>
          <w:szCs w:val="22"/>
        </w:rPr>
        <w:t>Lundeen EA</w:t>
      </w:r>
      <w:r w:rsidRPr="00E40FDE">
        <w:rPr>
          <w:rFonts w:asciiTheme="minorBidi" w:hAnsiTheme="minorBidi" w:cstheme="minorBidi"/>
          <w:i/>
          <w:iCs/>
          <w:szCs w:val="22"/>
        </w:rPr>
        <w:t xml:space="preserve">, Norris SA, Adair LS, Richter LM, </w:t>
      </w:r>
      <w:r w:rsidRPr="00E40FDE">
        <w:rPr>
          <w:rFonts w:asciiTheme="minorBidi" w:hAnsiTheme="minorBidi" w:cstheme="minorBidi"/>
          <w:b/>
          <w:bCs/>
          <w:i/>
          <w:iCs/>
          <w:szCs w:val="22"/>
        </w:rPr>
        <w:t>Stein AD</w:t>
      </w:r>
      <w:r w:rsidRPr="00E40FDE">
        <w:rPr>
          <w:rFonts w:asciiTheme="minorBidi" w:hAnsiTheme="minorBidi" w:cstheme="minorBidi"/>
          <w:i/>
          <w:iCs/>
          <w:szCs w:val="22"/>
        </w:rPr>
        <w:t xml:space="preserve">. Sex differences in obesity incidence: 20-year prospective cohort in South Africa. </w:t>
      </w:r>
      <w:r w:rsidRPr="00E40FDE">
        <w:rPr>
          <w:rFonts w:asciiTheme="minorBidi" w:hAnsiTheme="minorBidi" w:cstheme="minorBidi"/>
          <w:b/>
          <w:bCs/>
          <w:i/>
          <w:iCs/>
          <w:szCs w:val="22"/>
          <w:u w:val="single"/>
        </w:rPr>
        <w:t>Pediatric Obesity</w:t>
      </w:r>
      <w:r w:rsidRPr="00E40FDE">
        <w:rPr>
          <w:rFonts w:asciiTheme="minorBidi" w:hAnsiTheme="minorBidi" w:cstheme="minorBidi"/>
          <w:i/>
          <w:iCs/>
          <w:szCs w:val="22"/>
        </w:rPr>
        <w:t xml:space="preserve">. </w:t>
      </w:r>
      <w:r w:rsidRPr="00E40FDE">
        <w:rPr>
          <w:rFonts w:asciiTheme="minorBidi" w:hAnsiTheme="minorBidi" w:cstheme="minorBidi"/>
          <w:i/>
          <w:iCs/>
          <w:szCs w:val="22"/>
          <w:lang w:bidi="he-IL"/>
        </w:rPr>
        <w:t>2015 May 19. doi: 10.1111/ijpo.12039. [Epub ahead of print] PMID: 25988503</w:t>
      </w:r>
    </w:p>
    <w:p w14:paraId="603E6E07" w14:textId="77777777" w:rsidR="00E50D59" w:rsidRPr="00E50D59" w:rsidRDefault="00D60942" w:rsidP="00E50D59">
      <w:pPr>
        <w:numPr>
          <w:ilvl w:val="0"/>
          <w:numId w:val="24"/>
        </w:numPr>
        <w:suppressAutoHyphens/>
        <w:autoSpaceDE/>
        <w:autoSpaceDN/>
        <w:ind w:left="360"/>
        <w:rPr>
          <w:rFonts w:asciiTheme="minorBidi" w:hAnsiTheme="minorBidi" w:cstheme="minorBidi"/>
          <w:i/>
          <w:iCs/>
          <w:szCs w:val="22"/>
        </w:rPr>
      </w:pPr>
      <w:r w:rsidRPr="00E604E7">
        <w:rPr>
          <w:rFonts w:asciiTheme="minorBidi" w:hAnsiTheme="minorBidi" w:cstheme="minorBidi"/>
          <w:i/>
          <w:iCs/>
        </w:rPr>
        <w:t xml:space="preserve">Lundeen EA, Norris SA, Martorell R, Suchdev PS, Mehta NK, Richter LM, </w:t>
      </w:r>
      <w:r w:rsidRPr="00E604E7">
        <w:rPr>
          <w:rFonts w:asciiTheme="minorBidi" w:hAnsiTheme="minorBidi" w:cstheme="minorBidi"/>
          <w:b/>
          <w:bCs/>
          <w:i/>
          <w:iCs/>
        </w:rPr>
        <w:t>Stein AD</w:t>
      </w:r>
      <w:r w:rsidRPr="00E604E7">
        <w:rPr>
          <w:rFonts w:asciiTheme="minorBidi" w:hAnsiTheme="minorBidi" w:cstheme="minorBidi"/>
          <w:i/>
          <w:iCs/>
        </w:rPr>
        <w:t xml:space="preserve">. Early life determinants of pubertal development in South African adolescents. </w:t>
      </w:r>
      <w:r w:rsidRPr="00E604E7">
        <w:rPr>
          <w:rFonts w:asciiTheme="minorBidi" w:hAnsiTheme="minorBidi" w:cstheme="minorBidi"/>
          <w:b/>
          <w:bCs/>
          <w:i/>
          <w:iCs/>
          <w:u w:val="single"/>
        </w:rPr>
        <w:t>Journal of Nutrition.</w:t>
      </w:r>
      <w:r w:rsidRPr="00E604E7">
        <w:rPr>
          <w:rFonts w:asciiTheme="minorBidi" w:hAnsiTheme="minorBidi" w:cstheme="minorBidi"/>
          <w:i/>
          <w:iCs/>
        </w:rPr>
        <w:t xml:space="preserve"> </w:t>
      </w:r>
      <w:r w:rsidR="00E604E7" w:rsidRPr="00E604E7">
        <w:rPr>
          <w:i/>
          <w:szCs w:val="22"/>
        </w:rPr>
        <w:t xml:space="preserve">2016 Mar;146(3):622-9. doi: 10.3945/jn.115.222000. Epub 2016 Feb 3. </w:t>
      </w:r>
      <w:r w:rsidR="00E604E7" w:rsidRPr="00E604E7">
        <w:rPr>
          <w:rFonts w:ascii="Times New Roman" w:hAnsi="Times New Roman"/>
          <w:i/>
          <w:szCs w:val="22"/>
        </w:rPr>
        <w:t>PMID: 26843589</w:t>
      </w:r>
    </w:p>
    <w:p w14:paraId="5008ED2D" w14:textId="726322E4" w:rsidR="00E50D59" w:rsidRPr="00E50D59" w:rsidRDefault="00E604E7" w:rsidP="00E50D59">
      <w:pPr>
        <w:numPr>
          <w:ilvl w:val="0"/>
          <w:numId w:val="24"/>
        </w:numPr>
        <w:suppressAutoHyphens/>
        <w:autoSpaceDE/>
        <w:autoSpaceDN/>
        <w:ind w:left="360"/>
        <w:rPr>
          <w:rFonts w:asciiTheme="minorBidi" w:hAnsiTheme="minorBidi" w:cstheme="minorBidi"/>
          <w:i/>
          <w:iCs/>
          <w:szCs w:val="22"/>
        </w:rPr>
      </w:pPr>
      <w:r w:rsidRPr="00E50D59">
        <w:rPr>
          <w:rFonts w:asciiTheme="minorBidi" w:hAnsiTheme="minorBidi" w:cstheme="minorBidi"/>
          <w:b/>
          <w:i/>
          <w:iCs/>
        </w:rPr>
        <w:t>Stein AD</w:t>
      </w:r>
      <w:r w:rsidRPr="00E50D59">
        <w:rPr>
          <w:rFonts w:asciiTheme="minorBidi" w:hAnsiTheme="minorBidi" w:cstheme="minorBidi"/>
          <w:i/>
          <w:iCs/>
        </w:rPr>
        <w:t>, Lundeen EA, Martorell R, Suchdev PS, Mehta NK, Richter LM, Norris SA.</w:t>
      </w:r>
      <w:hyperlink r:id="rId10" w:history="1">
        <w:r w:rsidRPr="00E50D59">
          <w:rPr>
            <w:rFonts w:asciiTheme="minorBidi" w:hAnsiTheme="minorBidi" w:cstheme="minorBidi"/>
            <w:i/>
            <w:iCs/>
          </w:rPr>
          <w:t>Pubertal Development and Prepubertal Height and Weight Jointly Predict Young Adult Height and Body Mass Index in a Prospective Study in South Africa.</w:t>
        </w:r>
      </w:hyperlink>
      <w:r w:rsidRPr="00E50D59">
        <w:rPr>
          <w:rFonts w:asciiTheme="minorBidi" w:hAnsiTheme="minorBidi" w:cstheme="minorBidi"/>
          <w:i/>
          <w:iCs/>
        </w:rPr>
        <w:t xml:space="preserve"> </w:t>
      </w:r>
      <w:r w:rsidRPr="00E50D59">
        <w:rPr>
          <w:rFonts w:asciiTheme="minorBidi" w:hAnsiTheme="minorBidi" w:cstheme="minorBidi"/>
          <w:b/>
          <w:i/>
          <w:iCs/>
          <w:u w:val="single"/>
        </w:rPr>
        <w:t>J Nutr</w:t>
      </w:r>
      <w:r w:rsidRPr="00E50D59">
        <w:rPr>
          <w:rFonts w:asciiTheme="minorBidi" w:hAnsiTheme="minorBidi" w:cstheme="minorBidi"/>
          <w:i/>
          <w:iCs/>
        </w:rPr>
        <w:t>. 2016 Jul;146(7):1394-401. doi: 10.3945/jn.116.231076. Epub 2016 Jun 22. PMID: 27335138</w:t>
      </w:r>
      <w:r w:rsidR="00E50D59" w:rsidRPr="00E50D59">
        <w:rPr>
          <w:rFonts w:cs="Arial"/>
        </w:rPr>
        <w:t xml:space="preserve"> </w:t>
      </w:r>
    </w:p>
    <w:p w14:paraId="64824703" w14:textId="5EF44A0F" w:rsidR="00E604E7" w:rsidRPr="00E50D59" w:rsidRDefault="00E50D59" w:rsidP="00E50D59">
      <w:pPr>
        <w:pStyle w:val="NoSpacing"/>
        <w:numPr>
          <w:ilvl w:val="0"/>
          <w:numId w:val="20"/>
        </w:numPr>
        <w:spacing w:after="120"/>
        <w:ind w:left="360"/>
        <w:rPr>
          <w:rFonts w:ascii="Arial" w:eastAsia="Times New Roman" w:hAnsi="Arial" w:cs="Arial"/>
          <w:i/>
        </w:rPr>
      </w:pPr>
      <w:r w:rsidRPr="00E50D59">
        <w:rPr>
          <w:rFonts w:ascii="Arial" w:eastAsia="Times New Roman" w:hAnsi="Arial" w:cs="Arial"/>
          <w:i/>
        </w:rPr>
        <w:t>H</w:t>
      </w:r>
      <w:r>
        <w:rPr>
          <w:rFonts w:ascii="Arial" w:eastAsia="Times New Roman" w:hAnsi="Arial" w:cs="Arial"/>
          <w:i/>
        </w:rPr>
        <w:t>anson SK</w:t>
      </w:r>
      <w:r w:rsidRPr="00E50D59">
        <w:rPr>
          <w:rFonts w:ascii="Arial" w:eastAsia="Times New Roman" w:hAnsi="Arial" w:cs="Arial"/>
          <w:i/>
        </w:rPr>
        <w:t xml:space="preserve">, Munthali RJ, Lundeen EA, Richter LM, Norris SA, </w:t>
      </w:r>
      <w:r w:rsidRPr="00E50D59">
        <w:rPr>
          <w:rFonts w:ascii="Arial" w:eastAsia="Times New Roman" w:hAnsi="Arial" w:cs="Arial"/>
          <w:b/>
          <w:i/>
        </w:rPr>
        <w:t>Stein AD</w:t>
      </w:r>
      <w:r w:rsidRPr="00E50D59">
        <w:rPr>
          <w:rFonts w:ascii="Arial" w:eastAsia="Times New Roman" w:hAnsi="Arial" w:cs="Arial"/>
          <w:i/>
        </w:rPr>
        <w:t xml:space="preserve">. Stunting at 24 months is not related to incidence of overweight through young adulthood in an urban South African birth cohort. </w:t>
      </w:r>
      <w:r w:rsidRPr="00E50D59">
        <w:rPr>
          <w:rFonts w:ascii="Arial" w:eastAsia="Times New Roman" w:hAnsi="Arial" w:cs="Arial"/>
          <w:b/>
          <w:i/>
          <w:u w:val="single"/>
        </w:rPr>
        <w:t>Journal of Nutrition</w:t>
      </w:r>
      <w:r w:rsidRPr="00E50D59">
        <w:rPr>
          <w:rFonts w:ascii="Arial" w:eastAsia="Times New Roman" w:hAnsi="Arial" w:cs="Arial"/>
          <w:i/>
        </w:rPr>
        <w:t>. 2018 Jun 1;148(6):967-973. doi: 10.1093/jn/nxy061. PMID: 29767752</w:t>
      </w:r>
    </w:p>
    <w:p w14:paraId="2E7879D0" w14:textId="77777777" w:rsidR="00D60942" w:rsidRPr="00E604E7" w:rsidRDefault="00D60942" w:rsidP="00D60942">
      <w:pPr>
        <w:jc w:val="both"/>
        <w:rPr>
          <w:rFonts w:asciiTheme="minorBidi" w:hAnsiTheme="minorBidi" w:cstheme="minorBidi"/>
          <w:i/>
          <w:iCs/>
          <w:szCs w:val="22"/>
        </w:rPr>
      </w:pPr>
    </w:p>
    <w:p w14:paraId="7C65E098" w14:textId="1199A5EB" w:rsidR="00E604E7" w:rsidRPr="00E604E7" w:rsidRDefault="00E604E7" w:rsidP="000B7347">
      <w:pPr>
        <w:suppressAutoHyphens/>
        <w:autoSpaceDE/>
        <w:autoSpaceDN/>
        <w:ind w:left="360"/>
        <w:rPr>
          <w:rFonts w:asciiTheme="minorBidi" w:hAnsiTheme="minorBidi" w:cstheme="minorBidi"/>
          <w:i/>
          <w:iCs/>
          <w:szCs w:val="22"/>
        </w:rPr>
      </w:pPr>
    </w:p>
    <w:p w14:paraId="6E0A5945" w14:textId="77777777" w:rsidR="00D60942" w:rsidRDefault="00D60942" w:rsidP="00D60942">
      <w:pPr>
        <w:jc w:val="both"/>
        <w:rPr>
          <w:rFonts w:cs="Arial"/>
        </w:rPr>
      </w:pPr>
    </w:p>
    <w:p w14:paraId="1E0F96FE" w14:textId="05D2F988" w:rsidR="00D60942" w:rsidRDefault="00D60942" w:rsidP="00D60942">
      <w:pPr>
        <w:jc w:val="both"/>
      </w:pPr>
      <w:r w:rsidRPr="00673BC5">
        <w:t xml:space="preserve">Complete List of Published Work </w:t>
      </w:r>
      <w:r w:rsidR="00E604E7">
        <w:t>(&gt;20</w:t>
      </w:r>
      <w:r>
        <w:t xml:space="preserve">0 publications since 1990): </w:t>
      </w:r>
    </w:p>
    <w:p w14:paraId="5720498A" w14:textId="77777777" w:rsidR="00D60942" w:rsidRDefault="007B1B7D" w:rsidP="00D60942">
      <w:pPr>
        <w:jc w:val="both"/>
      </w:pPr>
      <w:hyperlink r:id="rId11" w:history="1">
        <w:r w:rsidR="00D60942" w:rsidRPr="009539E9">
          <w:rPr>
            <w:rStyle w:val="Hyperlink"/>
          </w:rPr>
          <w:t>http://www.ncbi.nlm.nih.gov/pubmed/?term=stein+ad+[au</w:t>
        </w:r>
      </w:hyperlink>
      <w:r w:rsidR="00D60942" w:rsidRPr="00DB556F">
        <w:t>]</w:t>
      </w:r>
    </w:p>
    <w:p w14:paraId="0CB226FA" w14:textId="77777777" w:rsidR="00D60942" w:rsidRPr="00944C23" w:rsidRDefault="00D60942" w:rsidP="00D60942">
      <w:pPr>
        <w:keepNext/>
        <w:spacing w:before="360" w:after="120"/>
        <w:outlineLvl w:val="0"/>
        <w:rPr>
          <w:b/>
        </w:rPr>
      </w:pPr>
      <w:r w:rsidRPr="00944C23">
        <w:rPr>
          <w:b/>
        </w:rPr>
        <w:lastRenderedPageBreak/>
        <w:t>D.</w:t>
      </w:r>
      <w:r w:rsidRPr="00944C23">
        <w:rPr>
          <w:b/>
        </w:rPr>
        <w:tab/>
        <w:t>Research Support</w:t>
      </w:r>
    </w:p>
    <w:p w14:paraId="298DF141" w14:textId="77777777" w:rsidR="00D60942" w:rsidRDefault="00D60942" w:rsidP="00D60942">
      <w:pPr>
        <w:pStyle w:val="Subtitle2"/>
        <w:spacing w:before="120"/>
      </w:pPr>
      <w:r>
        <w:t>Ongoing research</w:t>
      </w:r>
      <w:r w:rsidRPr="004B533F">
        <w:t xml:space="preserve"> support</w:t>
      </w:r>
    </w:p>
    <w:p w14:paraId="456D1970" w14:textId="77777777" w:rsidR="00D60942" w:rsidRDefault="00D60942" w:rsidP="00D60942">
      <w:pPr>
        <w:pStyle w:val="Subtitle2"/>
        <w:spacing w:before="120"/>
        <w:rPr>
          <w:rFonts w:cs="Arial"/>
          <w:szCs w:val="22"/>
        </w:rPr>
      </w:pPr>
    </w:p>
    <w:p w14:paraId="288EE103" w14:textId="78594DFC" w:rsidR="00E604E7" w:rsidRPr="00867800" w:rsidRDefault="00E604E7" w:rsidP="00D60942">
      <w:pPr>
        <w:tabs>
          <w:tab w:val="left" w:pos="2975"/>
          <w:tab w:val="left" w:pos="3606"/>
          <w:tab w:val="left" w:pos="5764"/>
          <w:tab w:val="left" w:pos="5985"/>
          <w:tab w:val="left" w:pos="7079"/>
          <w:tab w:val="left" w:pos="7361"/>
          <w:tab w:val="left" w:pos="8565"/>
          <w:tab w:val="left" w:pos="9166"/>
        </w:tabs>
        <w:ind w:left="108"/>
        <w:rPr>
          <w:rFonts w:eastAsia="Arial Unicode MS" w:cs="Arial"/>
        </w:rPr>
      </w:pPr>
      <w:r w:rsidRPr="00867800">
        <w:rPr>
          <w:rFonts w:eastAsia="Arial Unicode MS" w:cs="Arial"/>
        </w:rPr>
        <w:t>OPP1164115</w:t>
      </w:r>
      <w:r w:rsidRPr="00867800">
        <w:rPr>
          <w:rFonts w:eastAsia="Arial Unicode MS" w:cs="Arial"/>
        </w:rPr>
        <w:tab/>
      </w:r>
      <w:r w:rsidRPr="00867800">
        <w:rPr>
          <w:rFonts w:eastAsia="Arial Unicode MS" w:cs="Arial"/>
        </w:rPr>
        <w:tab/>
        <w:t>PI: Aryeh D Stein</w:t>
      </w:r>
      <w:r w:rsidRPr="00867800">
        <w:rPr>
          <w:rFonts w:eastAsia="Arial Unicode MS" w:cs="Arial"/>
        </w:rPr>
        <w:tab/>
      </w:r>
      <w:r w:rsidRPr="00867800">
        <w:rPr>
          <w:rFonts w:eastAsia="Arial Unicode MS" w:cs="Arial"/>
        </w:rPr>
        <w:tab/>
      </w:r>
      <w:r w:rsidRPr="00867800">
        <w:rPr>
          <w:rFonts w:eastAsia="Arial Unicode MS" w:cs="Arial"/>
        </w:rPr>
        <w:tab/>
      </w:r>
      <w:r w:rsidR="00903BA0" w:rsidRPr="00867800">
        <w:rPr>
          <w:rFonts w:eastAsia="Arial Unicode MS" w:cs="Arial"/>
        </w:rPr>
        <w:tab/>
      </w:r>
      <w:r w:rsidR="00903BA0" w:rsidRPr="00867800">
        <w:rPr>
          <w:rFonts w:eastAsia="Arial Unicode MS" w:cs="Arial"/>
        </w:rPr>
        <w:tab/>
      </w:r>
      <w:r w:rsidRPr="00867800">
        <w:rPr>
          <w:rFonts w:eastAsia="Arial Unicode MS" w:cs="Arial"/>
        </w:rPr>
        <w:t xml:space="preserve">4/1/2017 – </w:t>
      </w:r>
      <w:r w:rsidR="00A36D77">
        <w:rPr>
          <w:rFonts w:eastAsia="Arial Unicode MS" w:cs="Arial"/>
        </w:rPr>
        <w:t>12</w:t>
      </w:r>
      <w:r w:rsidRPr="00867800">
        <w:rPr>
          <w:rFonts w:eastAsia="Arial Unicode MS" w:cs="Arial"/>
        </w:rPr>
        <w:t>/31/2020</w:t>
      </w:r>
    </w:p>
    <w:p w14:paraId="00466E21" w14:textId="7A4E5C4F" w:rsidR="00E604E7" w:rsidRPr="00867800" w:rsidRDefault="00E604E7" w:rsidP="00D60942">
      <w:pPr>
        <w:tabs>
          <w:tab w:val="left" w:pos="2975"/>
          <w:tab w:val="left" w:pos="3606"/>
          <w:tab w:val="left" w:pos="5764"/>
          <w:tab w:val="left" w:pos="5985"/>
          <w:tab w:val="left" w:pos="7079"/>
          <w:tab w:val="left" w:pos="7361"/>
          <w:tab w:val="left" w:pos="8565"/>
          <w:tab w:val="left" w:pos="9166"/>
        </w:tabs>
        <w:ind w:left="108"/>
        <w:rPr>
          <w:rFonts w:eastAsia="Arial Unicode MS" w:cs="Arial"/>
        </w:rPr>
      </w:pPr>
      <w:r w:rsidRPr="00867800">
        <w:rPr>
          <w:rFonts w:eastAsia="Arial Unicode MS" w:cs="Arial"/>
        </w:rPr>
        <w:t>Bill and Melinda Gates Foundation</w:t>
      </w:r>
    </w:p>
    <w:p w14:paraId="2B382FF2" w14:textId="5DFADF9D" w:rsidR="00115715" w:rsidRPr="00867800" w:rsidRDefault="00115715" w:rsidP="00115715">
      <w:pPr>
        <w:tabs>
          <w:tab w:val="left" w:pos="2975"/>
          <w:tab w:val="left" w:pos="3606"/>
          <w:tab w:val="left" w:pos="5764"/>
          <w:tab w:val="left" w:pos="5985"/>
          <w:tab w:val="left" w:pos="7079"/>
          <w:tab w:val="left" w:pos="7361"/>
          <w:tab w:val="left" w:pos="8565"/>
          <w:tab w:val="left" w:pos="9166"/>
        </w:tabs>
        <w:ind w:left="108"/>
        <w:rPr>
          <w:rFonts w:eastAsia="Arial Unicode MS" w:cs="Arial"/>
          <w:b/>
        </w:rPr>
      </w:pPr>
      <w:r w:rsidRPr="00867800">
        <w:rPr>
          <w:rStyle w:val="printanswer"/>
          <w:b/>
        </w:rPr>
        <w:t>Child Development and Adult Social and Human Capital: COHORTS</w:t>
      </w:r>
    </w:p>
    <w:p w14:paraId="223C22B2" w14:textId="2E53BC65" w:rsidR="00E604E7" w:rsidRPr="00867800" w:rsidRDefault="00115715" w:rsidP="00D60942">
      <w:pPr>
        <w:tabs>
          <w:tab w:val="left" w:pos="2975"/>
          <w:tab w:val="left" w:pos="3606"/>
          <w:tab w:val="left" w:pos="5764"/>
          <w:tab w:val="left" w:pos="5985"/>
          <w:tab w:val="left" w:pos="7079"/>
          <w:tab w:val="left" w:pos="7361"/>
          <w:tab w:val="left" w:pos="8565"/>
          <w:tab w:val="left" w:pos="9166"/>
        </w:tabs>
        <w:ind w:left="108"/>
        <w:rPr>
          <w:rFonts w:eastAsia="Arial Unicode MS" w:cs="Arial"/>
          <w:i/>
        </w:rPr>
      </w:pPr>
      <w:r w:rsidRPr="00867800">
        <w:rPr>
          <w:rFonts w:eastAsia="Arial Unicode MS" w:cs="Arial"/>
          <w:i/>
        </w:rPr>
        <w:t>To provide evidence regarding the role of early-life cognitive potential in the development of adult cognitive and socioemotional achievement and social human capital in four cohorts in low and middle-income countries</w:t>
      </w:r>
    </w:p>
    <w:p w14:paraId="755E9F8E" w14:textId="5E1AAAFE" w:rsidR="00115715" w:rsidRPr="00867800" w:rsidRDefault="00115715" w:rsidP="00D60942">
      <w:pPr>
        <w:tabs>
          <w:tab w:val="left" w:pos="2975"/>
          <w:tab w:val="left" w:pos="3606"/>
          <w:tab w:val="left" w:pos="5764"/>
          <w:tab w:val="left" w:pos="5985"/>
          <w:tab w:val="left" w:pos="7079"/>
          <w:tab w:val="left" w:pos="7361"/>
          <w:tab w:val="left" w:pos="8565"/>
          <w:tab w:val="left" w:pos="9166"/>
        </w:tabs>
        <w:ind w:left="108"/>
        <w:rPr>
          <w:rFonts w:eastAsia="Arial Unicode MS" w:cs="Arial"/>
        </w:rPr>
      </w:pPr>
      <w:r w:rsidRPr="00867800">
        <w:rPr>
          <w:rFonts w:eastAsia="Arial Unicode MS" w:cs="Arial"/>
        </w:rPr>
        <w:t>Role: PI</w:t>
      </w:r>
    </w:p>
    <w:p w14:paraId="401EC01E" w14:textId="77777777" w:rsidR="00115715" w:rsidRPr="00867800" w:rsidRDefault="00115715" w:rsidP="00D60942">
      <w:pPr>
        <w:tabs>
          <w:tab w:val="left" w:pos="2975"/>
          <w:tab w:val="left" w:pos="3606"/>
          <w:tab w:val="left" w:pos="5764"/>
          <w:tab w:val="left" w:pos="5985"/>
          <w:tab w:val="left" w:pos="7079"/>
          <w:tab w:val="left" w:pos="7361"/>
          <w:tab w:val="left" w:pos="8565"/>
          <w:tab w:val="left" w:pos="9166"/>
        </w:tabs>
        <w:ind w:left="108"/>
        <w:rPr>
          <w:rFonts w:eastAsia="Arial Unicode MS" w:cs="Arial"/>
        </w:rPr>
      </w:pPr>
    </w:p>
    <w:p w14:paraId="108D0207" w14:textId="7B3D00EC" w:rsidR="00D60942" w:rsidRPr="00867800" w:rsidRDefault="00547D12" w:rsidP="00D60942">
      <w:pPr>
        <w:tabs>
          <w:tab w:val="left" w:pos="2975"/>
          <w:tab w:val="left" w:pos="3606"/>
          <w:tab w:val="left" w:pos="5764"/>
          <w:tab w:val="left" w:pos="5985"/>
          <w:tab w:val="left" w:pos="7079"/>
          <w:tab w:val="left" w:pos="7361"/>
          <w:tab w:val="left" w:pos="8565"/>
          <w:tab w:val="left" w:pos="9166"/>
        </w:tabs>
        <w:ind w:left="108"/>
        <w:rPr>
          <w:rFonts w:eastAsia="Arial Unicode MS" w:cs="Arial"/>
        </w:rPr>
      </w:pPr>
      <w:r>
        <w:rPr>
          <w:rFonts w:eastAsia="Arial Unicode MS" w:cs="Arial"/>
        </w:rPr>
        <w:t>R01: HD075784</w:t>
      </w:r>
      <w:r w:rsidR="00D60942" w:rsidRPr="00867800">
        <w:rPr>
          <w:rFonts w:eastAsia="Arial Unicode MS" w:cs="Arial"/>
        </w:rPr>
        <w:tab/>
      </w:r>
      <w:r w:rsidR="00D60942" w:rsidRPr="00867800">
        <w:rPr>
          <w:rFonts w:eastAsia="Arial Unicode MS" w:cs="Arial"/>
        </w:rPr>
        <w:tab/>
        <w:t>PI: Stein, Aryeh D.</w:t>
      </w:r>
      <w:r w:rsidR="00D60942" w:rsidRPr="00867800">
        <w:rPr>
          <w:rFonts w:eastAsia="Arial Unicode MS" w:cs="Arial"/>
        </w:rPr>
        <w:tab/>
      </w:r>
      <w:r w:rsidR="00D60942" w:rsidRPr="00867800">
        <w:rPr>
          <w:rFonts w:eastAsia="Arial Unicode MS" w:cs="Arial"/>
        </w:rPr>
        <w:tab/>
      </w:r>
      <w:r w:rsidR="00D60942" w:rsidRPr="00867800">
        <w:rPr>
          <w:rFonts w:eastAsia="Arial Unicode MS" w:cs="Arial"/>
        </w:rPr>
        <w:tab/>
      </w:r>
      <w:r w:rsidR="00903BA0" w:rsidRPr="00867800">
        <w:rPr>
          <w:rFonts w:eastAsia="Arial Unicode MS" w:cs="Arial"/>
        </w:rPr>
        <w:tab/>
      </w:r>
      <w:r w:rsidR="00903BA0" w:rsidRPr="00867800">
        <w:rPr>
          <w:rFonts w:eastAsia="Arial Unicode MS" w:cs="Arial"/>
        </w:rPr>
        <w:tab/>
      </w:r>
      <w:r w:rsidR="00BC50B9">
        <w:rPr>
          <w:rFonts w:eastAsia="Arial Unicode MS" w:cs="Arial"/>
        </w:rPr>
        <w:t>4/10/2014 - 3/31/2021</w:t>
      </w:r>
      <w:bookmarkStart w:id="0" w:name="_GoBack"/>
      <w:bookmarkEnd w:id="0"/>
      <w:r w:rsidR="00D60942" w:rsidRPr="00867800">
        <w:rPr>
          <w:rFonts w:eastAsia="Arial Unicode MS" w:cs="Arial"/>
        </w:rPr>
        <w:tab/>
      </w:r>
    </w:p>
    <w:p w14:paraId="0C938410" w14:textId="77777777" w:rsidR="00D60942" w:rsidRPr="00867800" w:rsidRDefault="00D60942" w:rsidP="00D60942">
      <w:pPr>
        <w:tabs>
          <w:tab w:val="left" w:pos="3606"/>
          <w:tab w:val="left" w:pos="3956"/>
          <w:tab w:val="left" w:pos="5764"/>
          <w:tab w:val="left" w:pos="5985"/>
          <w:tab w:val="left" w:pos="7079"/>
          <w:tab w:val="left" w:pos="7361"/>
          <w:tab w:val="left" w:pos="8565"/>
          <w:tab w:val="left" w:pos="9166"/>
          <w:tab w:val="left" w:pos="10037"/>
        </w:tabs>
        <w:ind w:left="108"/>
        <w:rPr>
          <w:rFonts w:ascii="Times New Roman" w:hAnsi="Times New Roman"/>
          <w:sz w:val="20"/>
          <w:szCs w:val="20"/>
        </w:rPr>
      </w:pPr>
      <w:r w:rsidRPr="00867800">
        <w:rPr>
          <w:rFonts w:eastAsia="Arial Unicode MS" w:cs="Arial"/>
        </w:rPr>
        <w:t>National Institute of Health</w:t>
      </w:r>
      <w:r w:rsidRPr="00867800">
        <w:rPr>
          <w:rFonts w:eastAsia="Arial Unicode MS" w:cs="Arial"/>
        </w:rPr>
        <w:tab/>
      </w:r>
      <w:r w:rsidRPr="00867800">
        <w:rPr>
          <w:rFonts w:eastAsia="Arial Unicode MS" w:cs="Arial"/>
        </w:rPr>
        <w:tab/>
      </w:r>
      <w:r w:rsidRPr="00867800">
        <w:rPr>
          <w:rFonts w:eastAsia="Arial Unicode MS" w:cs="Arial"/>
        </w:rPr>
        <w:tab/>
      </w:r>
      <w:r w:rsidRPr="00867800">
        <w:rPr>
          <w:rFonts w:ascii="Times New Roman" w:hAnsi="Times New Roman"/>
          <w:sz w:val="20"/>
          <w:szCs w:val="20"/>
        </w:rPr>
        <w:tab/>
      </w:r>
      <w:r w:rsidRPr="00867800">
        <w:rPr>
          <w:rFonts w:ascii="Times New Roman" w:hAnsi="Times New Roman"/>
          <w:sz w:val="20"/>
          <w:szCs w:val="20"/>
        </w:rPr>
        <w:tab/>
      </w:r>
      <w:r w:rsidRPr="00867800">
        <w:rPr>
          <w:rFonts w:ascii="Times New Roman" w:hAnsi="Times New Roman"/>
          <w:sz w:val="20"/>
          <w:szCs w:val="20"/>
        </w:rPr>
        <w:tab/>
      </w:r>
      <w:r w:rsidRPr="00867800">
        <w:rPr>
          <w:rFonts w:ascii="Times New Roman" w:hAnsi="Times New Roman"/>
          <w:sz w:val="20"/>
          <w:szCs w:val="20"/>
        </w:rPr>
        <w:tab/>
      </w:r>
      <w:r w:rsidRPr="00867800">
        <w:rPr>
          <w:rFonts w:ascii="Times New Roman" w:hAnsi="Times New Roman"/>
          <w:sz w:val="20"/>
          <w:szCs w:val="20"/>
        </w:rPr>
        <w:tab/>
      </w:r>
    </w:p>
    <w:p w14:paraId="123E1229" w14:textId="77777777" w:rsidR="00D60942" w:rsidRPr="00867800" w:rsidRDefault="00D60942" w:rsidP="00D60942">
      <w:pPr>
        <w:tabs>
          <w:tab w:val="left" w:pos="8565"/>
          <w:tab w:val="left" w:pos="9166"/>
          <w:tab w:val="left" w:pos="10037"/>
        </w:tabs>
        <w:ind w:left="108"/>
        <w:rPr>
          <w:rFonts w:ascii="Times New Roman" w:hAnsi="Times New Roman"/>
          <w:b/>
          <w:bCs/>
          <w:sz w:val="20"/>
          <w:szCs w:val="20"/>
        </w:rPr>
      </w:pPr>
      <w:r w:rsidRPr="00867800">
        <w:rPr>
          <w:rFonts w:eastAsia="Arial Unicode MS" w:cs="Arial"/>
          <w:b/>
          <w:bCs/>
        </w:rPr>
        <w:t>Early childhood nutrition and adult metabolomic and cardiometabolic profiles</w:t>
      </w:r>
      <w:r w:rsidRPr="00867800">
        <w:rPr>
          <w:rFonts w:eastAsia="Arial Unicode MS" w:cs="Arial"/>
          <w:b/>
          <w:bCs/>
        </w:rPr>
        <w:tab/>
      </w:r>
      <w:r w:rsidRPr="00867800">
        <w:rPr>
          <w:rFonts w:eastAsia="Arial Unicode MS" w:cs="Arial"/>
          <w:b/>
          <w:bCs/>
        </w:rPr>
        <w:tab/>
      </w:r>
      <w:r w:rsidRPr="00867800">
        <w:rPr>
          <w:rFonts w:ascii="Times New Roman" w:hAnsi="Times New Roman"/>
          <w:b/>
          <w:bCs/>
          <w:sz w:val="20"/>
          <w:szCs w:val="20"/>
        </w:rPr>
        <w:tab/>
      </w:r>
    </w:p>
    <w:p w14:paraId="724B7925" w14:textId="77777777" w:rsidR="00D60942" w:rsidRPr="00867800" w:rsidRDefault="00D60942" w:rsidP="00D60942">
      <w:pPr>
        <w:ind w:left="108"/>
        <w:rPr>
          <w:rFonts w:eastAsia="Arial Unicode MS" w:cs="Arial"/>
          <w:i/>
          <w:iCs/>
        </w:rPr>
      </w:pPr>
      <w:r w:rsidRPr="00867800">
        <w:rPr>
          <w:rFonts w:eastAsia="Arial Unicode MS" w:cs="Arial"/>
          <w:i/>
          <w:iCs/>
        </w:rPr>
        <w:t>To test the hypothesis that improvements in early-life nutrition can attenuate the development of risk through impacts on the metabolomic and cardiometabolic profile.</w:t>
      </w:r>
    </w:p>
    <w:p w14:paraId="547380DE" w14:textId="67C517ED" w:rsidR="00D60942" w:rsidRPr="00867800" w:rsidRDefault="00D60942" w:rsidP="00D60942">
      <w:pPr>
        <w:tabs>
          <w:tab w:val="left" w:pos="1399"/>
          <w:tab w:val="left" w:pos="2750"/>
          <w:tab w:val="left" w:pos="2975"/>
          <w:tab w:val="left" w:pos="3606"/>
          <w:tab w:val="left" w:pos="3956"/>
          <w:tab w:val="left" w:pos="5764"/>
          <w:tab w:val="left" w:pos="5985"/>
          <w:tab w:val="left" w:pos="7079"/>
          <w:tab w:val="left" w:pos="7361"/>
          <w:tab w:val="left" w:pos="8565"/>
          <w:tab w:val="left" w:pos="9166"/>
          <w:tab w:val="left" w:pos="10037"/>
        </w:tabs>
        <w:ind w:left="108"/>
        <w:rPr>
          <w:rFonts w:ascii="Times New Roman" w:hAnsi="Times New Roman"/>
          <w:sz w:val="20"/>
          <w:szCs w:val="20"/>
        </w:rPr>
      </w:pPr>
      <w:r w:rsidRPr="00867800">
        <w:rPr>
          <w:rFonts w:eastAsia="Arial Unicode MS" w:cs="Arial"/>
        </w:rPr>
        <w:t>Role: PI</w:t>
      </w:r>
    </w:p>
    <w:p w14:paraId="69725CD6" w14:textId="7F51C160" w:rsidR="00D60942" w:rsidRPr="00867800" w:rsidRDefault="00D60942" w:rsidP="005823F4">
      <w:pPr>
        <w:tabs>
          <w:tab w:val="left" w:pos="1399"/>
          <w:tab w:val="left" w:pos="2750"/>
          <w:tab w:val="left" w:pos="2975"/>
          <w:tab w:val="left" w:pos="3606"/>
          <w:tab w:val="left" w:pos="3956"/>
          <w:tab w:val="left" w:pos="5764"/>
          <w:tab w:val="left" w:pos="5985"/>
          <w:tab w:val="left" w:pos="7079"/>
          <w:tab w:val="left" w:pos="7361"/>
          <w:tab w:val="left" w:pos="8565"/>
          <w:tab w:val="left" w:pos="9166"/>
          <w:tab w:val="left" w:pos="10037"/>
        </w:tabs>
        <w:ind w:left="108"/>
        <w:rPr>
          <w:rFonts w:ascii="Times New Roman" w:hAnsi="Times New Roman"/>
          <w:sz w:val="20"/>
          <w:szCs w:val="20"/>
        </w:rPr>
      </w:pPr>
    </w:p>
    <w:p w14:paraId="5E0C0598" w14:textId="68D89524" w:rsidR="00E604E7" w:rsidRPr="00867800" w:rsidRDefault="00E604E7" w:rsidP="00E604E7">
      <w:pPr>
        <w:pStyle w:val="Heading2"/>
        <w:spacing w:before="240"/>
        <w:rPr>
          <w:u w:val="single"/>
        </w:rPr>
      </w:pPr>
      <w:r w:rsidRPr="00867800">
        <w:rPr>
          <w:u w:val="single"/>
        </w:rPr>
        <w:t>Completed Research Support</w:t>
      </w:r>
      <w:r w:rsidR="00867800" w:rsidRPr="00867800">
        <w:rPr>
          <w:u w:val="single"/>
        </w:rPr>
        <w:t xml:space="preserve"> in the last 3 years</w:t>
      </w:r>
    </w:p>
    <w:p w14:paraId="63606B5C" w14:textId="7542EB1E" w:rsidR="00D60942" w:rsidRPr="00867800" w:rsidRDefault="00D60942" w:rsidP="00D60942">
      <w:pPr>
        <w:tabs>
          <w:tab w:val="left" w:pos="2975"/>
          <w:tab w:val="left" w:pos="3606"/>
          <w:tab w:val="left" w:pos="5764"/>
          <w:tab w:val="left" w:pos="5985"/>
          <w:tab w:val="left" w:pos="7079"/>
          <w:tab w:val="left" w:pos="7361"/>
          <w:tab w:val="left" w:pos="8565"/>
          <w:tab w:val="left" w:pos="9166"/>
        </w:tabs>
        <w:ind w:left="108"/>
        <w:rPr>
          <w:rFonts w:eastAsia="Arial Unicode MS" w:cs="Arial"/>
        </w:rPr>
      </w:pPr>
      <w:r w:rsidRPr="00867800">
        <w:rPr>
          <w:rFonts w:eastAsia="Arial Unicode MS" w:cs="Arial"/>
        </w:rPr>
        <w:t>OPP1135781</w:t>
      </w:r>
      <w:r w:rsidRPr="00867800">
        <w:rPr>
          <w:rFonts w:eastAsia="Arial Unicode MS" w:cs="Arial"/>
        </w:rPr>
        <w:tab/>
      </w:r>
      <w:r w:rsidRPr="00867800">
        <w:rPr>
          <w:rFonts w:eastAsia="Arial Unicode MS" w:cs="Arial"/>
        </w:rPr>
        <w:tab/>
        <w:t>PI: Stein, Aryeh D.</w:t>
      </w:r>
      <w:r w:rsidRPr="00867800">
        <w:rPr>
          <w:rFonts w:eastAsia="Arial Unicode MS" w:cs="Arial"/>
        </w:rPr>
        <w:tab/>
      </w:r>
      <w:r w:rsidRPr="00867800">
        <w:rPr>
          <w:rFonts w:eastAsia="Arial Unicode MS" w:cs="Arial"/>
        </w:rPr>
        <w:tab/>
      </w:r>
      <w:r w:rsidRPr="00867800">
        <w:rPr>
          <w:rFonts w:eastAsia="Arial Unicode MS" w:cs="Arial"/>
        </w:rPr>
        <w:tab/>
      </w:r>
      <w:r w:rsidR="00903BA0" w:rsidRPr="00867800">
        <w:rPr>
          <w:rFonts w:eastAsia="Arial Unicode MS" w:cs="Arial"/>
        </w:rPr>
        <w:tab/>
      </w:r>
      <w:r w:rsidR="00903BA0" w:rsidRPr="00867800">
        <w:rPr>
          <w:rFonts w:eastAsia="Arial Unicode MS" w:cs="Arial"/>
        </w:rPr>
        <w:tab/>
      </w:r>
      <w:r w:rsidRPr="00867800">
        <w:rPr>
          <w:rFonts w:eastAsia="Arial Unicode MS" w:cs="Arial"/>
        </w:rPr>
        <w:t>7/24/2015 - 1/31/2017</w:t>
      </w:r>
      <w:r w:rsidRPr="00867800">
        <w:rPr>
          <w:rFonts w:eastAsia="Arial Unicode MS" w:cs="Arial"/>
        </w:rPr>
        <w:tab/>
      </w:r>
    </w:p>
    <w:p w14:paraId="05039EAA" w14:textId="77777777" w:rsidR="00D60942" w:rsidRPr="00867800" w:rsidRDefault="00D60942" w:rsidP="00D60942">
      <w:pPr>
        <w:tabs>
          <w:tab w:val="left" w:pos="3606"/>
          <w:tab w:val="left" w:pos="3956"/>
          <w:tab w:val="left" w:pos="5764"/>
          <w:tab w:val="left" w:pos="5985"/>
          <w:tab w:val="left" w:pos="7079"/>
          <w:tab w:val="left" w:pos="7361"/>
          <w:tab w:val="left" w:pos="8565"/>
          <w:tab w:val="left" w:pos="9166"/>
          <w:tab w:val="left" w:pos="10037"/>
        </w:tabs>
        <w:ind w:left="108"/>
        <w:rPr>
          <w:rFonts w:ascii="Times New Roman" w:hAnsi="Times New Roman"/>
          <w:sz w:val="20"/>
          <w:szCs w:val="20"/>
        </w:rPr>
      </w:pPr>
      <w:r w:rsidRPr="00867800">
        <w:rPr>
          <w:rFonts w:eastAsia="Arial Unicode MS" w:cs="Arial"/>
        </w:rPr>
        <w:t>Bill and Melinda Gates Foundation</w:t>
      </w:r>
      <w:r w:rsidRPr="00867800">
        <w:rPr>
          <w:rFonts w:eastAsia="Arial Unicode MS" w:cs="Arial"/>
        </w:rPr>
        <w:tab/>
      </w:r>
      <w:r w:rsidRPr="00867800">
        <w:rPr>
          <w:rFonts w:eastAsia="Arial Unicode MS" w:cs="Arial"/>
        </w:rPr>
        <w:tab/>
      </w:r>
      <w:r w:rsidRPr="00867800">
        <w:rPr>
          <w:rFonts w:eastAsia="Arial Unicode MS" w:cs="Arial"/>
        </w:rPr>
        <w:tab/>
      </w:r>
      <w:r w:rsidRPr="00867800">
        <w:rPr>
          <w:rFonts w:eastAsia="Arial Unicode MS" w:cs="Arial"/>
        </w:rPr>
        <w:tab/>
      </w:r>
      <w:r w:rsidRPr="00867800">
        <w:rPr>
          <w:rFonts w:ascii="Times New Roman" w:hAnsi="Times New Roman"/>
          <w:sz w:val="20"/>
          <w:szCs w:val="20"/>
        </w:rPr>
        <w:tab/>
      </w:r>
      <w:r w:rsidRPr="00867800">
        <w:rPr>
          <w:rFonts w:ascii="Times New Roman" w:hAnsi="Times New Roman"/>
          <w:sz w:val="20"/>
          <w:szCs w:val="20"/>
        </w:rPr>
        <w:tab/>
      </w:r>
      <w:r w:rsidRPr="00867800">
        <w:rPr>
          <w:rFonts w:ascii="Times New Roman" w:hAnsi="Times New Roman"/>
          <w:sz w:val="20"/>
          <w:szCs w:val="20"/>
        </w:rPr>
        <w:tab/>
      </w:r>
      <w:r w:rsidRPr="00867800">
        <w:rPr>
          <w:rFonts w:ascii="Times New Roman" w:hAnsi="Times New Roman"/>
          <w:sz w:val="20"/>
          <w:szCs w:val="20"/>
        </w:rPr>
        <w:tab/>
      </w:r>
      <w:r w:rsidRPr="00867800">
        <w:rPr>
          <w:rFonts w:ascii="Times New Roman" w:hAnsi="Times New Roman"/>
          <w:sz w:val="20"/>
          <w:szCs w:val="20"/>
        </w:rPr>
        <w:tab/>
      </w:r>
    </w:p>
    <w:p w14:paraId="76EA84FF" w14:textId="77777777" w:rsidR="00D60942" w:rsidRPr="00867800" w:rsidRDefault="00D60942" w:rsidP="00D60942">
      <w:pPr>
        <w:tabs>
          <w:tab w:val="left" w:pos="10037"/>
        </w:tabs>
        <w:ind w:left="108"/>
        <w:rPr>
          <w:rFonts w:eastAsia="Arial Unicode MS" w:cs="Arial"/>
          <w:b/>
          <w:bCs/>
        </w:rPr>
      </w:pPr>
      <w:r w:rsidRPr="00867800">
        <w:rPr>
          <w:rFonts w:eastAsia="Arial Unicode MS" w:cs="Arial"/>
          <w:b/>
          <w:bCs/>
        </w:rPr>
        <w:t>COHORTS contribution to Quantifying Healthy Birth, Growth and Development knowledge</w:t>
      </w:r>
      <w:r w:rsidRPr="00867800">
        <w:rPr>
          <w:rFonts w:eastAsia="Arial Unicode MS" w:cs="Arial"/>
          <w:b/>
          <w:bCs/>
        </w:rPr>
        <w:tab/>
      </w:r>
    </w:p>
    <w:p w14:paraId="1DFD0F0B" w14:textId="77777777" w:rsidR="00D60942" w:rsidRPr="00867800" w:rsidRDefault="00D60942" w:rsidP="00D60942">
      <w:pPr>
        <w:ind w:left="108"/>
        <w:rPr>
          <w:rFonts w:eastAsia="Arial Unicode MS" w:cs="Arial"/>
          <w:i/>
          <w:iCs/>
        </w:rPr>
      </w:pPr>
      <w:r w:rsidRPr="00867800">
        <w:rPr>
          <w:rFonts w:eastAsia="Arial Unicode MS" w:cs="Arial"/>
          <w:i/>
          <w:iCs/>
        </w:rPr>
        <w:t>To enhance the capacity of the Gates Foundation knowledge Integration initiative by sharing analyses and insights from the COHORTS collaboration.</w:t>
      </w:r>
    </w:p>
    <w:p w14:paraId="7BB29A81" w14:textId="3F856874" w:rsidR="005823F4" w:rsidRPr="00867800" w:rsidRDefault="00D60942" w:rsidP="005823F4">
      <w:pPr>
        <w:tabs>
          <w:tab w:val="left" w:pos="1399"/>
          <w:tab w:val="left" w:pos="2750"/>
          <w:tab w:val="left" w:pos="2975"/>
          <w:tab w:val="left" w:pos="3606"/>
          <w:tab w:val="left" w:pos="3956"/>
          <w:tab w:val="left" w:pos="5764"/>
          <w:tab w:val="left" w:pos="5985"/>
          <w:tab w:val="left" w:pos="7079"/>
          <w:tab w:val="left" w:pos="7361"/>
          <w:tab w:val="left" w:pos="8565"/>
          <w:tab w:val="left" w:pos="9166"/>
          <w:tab w:val="left" w:pos="10037"/>
        </w:tabs>
        <w:ind w:left="108"/>
        <w:rPr>
          <w:rFonts w:ascii="Times New Roman" w:hAnsi="Times New Roman"/>
          <w:sz w:val="20"/>
          <w:szCs w:val="20"/>
        </w:rPr>
      </w:pPr>
      <w:r w:rsidRPr="00867800">
        <w:rPr>
          <w:rFonts w:eastAsia="Arial Unicode MS" w:cs="Arial"/>
        </w:rPr>
        <w:t>Role: PI</w:t>
      </w:r>
    </w:p>
    <w:p w14:paraId="36BEF051" w14:textId="77777777" w:rsidR="00E604E7" w:rsidRPr="00867800" w:rsidRDefault="00E604E7" w:rsidP="007C689B">
      <w:pPr>
        <w:tabs>
          <w:tab w:val="left" w:pos="2975"/>
          <w:tab w:val="left" w:pos="3606"/>
          <w:tab w:val="left" w:pos="5764"/>
          <w:tab w:val="left" w:pos="5985"/>
          <w:tab w:val="left" w:pos="7079"/>
          <w:tab w:val="left" w:pos="7361"/>
          <w:tab w:val="left" w:pos="8565"/>
          <w:tab w:val="left" w:pos="9166"/>
        </w:tabs>
        <w:ind w:left="108"/>
        <w:rPr>
          <w:rFonts w:eastAsia="Arial Unicode MS" w:cs="Arial"/>
        </w:rPr>
      </w:pPr>
    </w:p>
    <w:p w14:paraId="5C4D90C7" w14:textId="7188C548" w:rsidR="007C689B" w:rsidRPr="00867800" w:rsidRDefault="007C689B" w:rsidP="007C689B">
      <w:pPr>
        <w:tabs>
          <w:tab w:val="left" w:pos="2975"/>
          <w:tab w:val="left" w:pos="3606"/>
          <w:tab w:val="left" w:pos="5764"/>
          <w:tab w:val="left" w:pos="5985"/>
          <w:tab w:val="left" w:pos="7079"/>
          <w:tab w:val="left" w:pos="7361"/>
          <w:tab w:val="left" w:pos="8565"/>
          <w:tab w:val="left" w:pos="9166"/>
        </w:tabs>
        <w:ind w:left="108"/>
        <w:rPr>
          <w:rFonts w:eastAsia="Arial Unicode MS" w:cs="Arial"/>
        </w:rPr>
      </w:pPr>
      <w:r w:rsidRPr="00867800">
        <w:rPr>
          <w:rFonts w:eastAsia="Arial Unicode MS" w:cs="Arial"/>
        </w:rPr>
        <w:t>567200/10051438/1624</w:t>
      </w:r>
      <w:r w:rsidRPr="00867800">
        <w:rPr>
          <w:rFonts w:eastAsia="Arial Unicode MS" w:cs="Arial"/>
        </w:rPr>
        <w:tab/>
      </w:r>
      <w:r w:rsidRPr="00867800">
        <w:rPr>
          <w:rFonts w:eastAsia="Arial Unicode MS" w:cs="Arial"/>
        </w:rPr>
        <w:tab/>
        <w:t>PI: Stein, Aryeh D.</w:t>
      </w:r>
      <w:r w:rsidRPr="00867800">
        <w:rPr>
          <w:rFonts w:eastAsia="Arial Unicode MS" w:cs="Arial"/>
        </w:rPr>
        <w:tab/>
      </w:r>
      <w:r w:rsidRPr="00867800">
        <w:rPr>
          <w:rFonts w:eastAsia="Arial Unicode MS" w:cs="Arial"/>
        </w:rPr>
        <w:tab/>
      </w:r>
      <w:r w:rsidRPr="00867800">
        <w:rPr>
          <w:rFonts w:eastAsia="Arial Unicode MS" w:cs="Arial"/>
        </w:rPr>
        <w:tab/>
      </w:r>
      <w:r w:rsidR="00903BA0" w:rsidRPr="00867800">
        <w:rPr>
          <w:rFonts w:eastAsia="Arial Unicode MS" w:cs="Arial"/>
        </w:rPr>
        <w:tab/>
      </w:r>
      <w:r w:rsidR="00903BA0" w:rsidRPr="00867800">
        <w:rPr>
          <w:rFonts w:eastAsia="Arial Unicode MS" w:cs="Arial"/>
        </w:rPr>
        <w:tab/>
      </w:r>
      <w:r w:rsidRPr="00867800">
        <w:rPr>
          <w:rFonts w:eastAsia="Arial Unicode MS" w:cs="Arial"/>
        </w:rPr>
        <w:t>6/1/2015 - 5/31/2016</w:t>
      </w:r>
      <w:r w:rsidRPr="00867800">
        <w:rPr>
          <w:rFonts w:eastAsia="Arial Unicode MS" w:cs="Arial"/>
        </w:rPr>
        <w:tab/>
      </w:r>
    </w:p>
    <w:p w14:paraId="26B80EDE" w14:textId="77777777" w:rsidR="007C689B" w:rsidRPr="00867800" w:rsidRDefault="007C689B" w:rsidP="007C689B">
      <w:pPr>
        <w:tabs>
          <w:tab w:val="left" w:pos="3606"/>
          <w:tab w:val="left" w:pos="3956"/>
          <w:tab w:val="left" w:pos="5764"/>
          <w:tab w:val="left" w:pos="5985"/>
          <w:tab w:val="left" w:pos="7079"/>
          <w:tab w:val="left" w:pos="7361"/>
          <w:tab w:val="left" w:pos="8565"/>
          <w:tab w:val="left" w:pos="9166"/>
          <w:tab w:val="left" w:pos="10037"/>
        </w:tabs>
        <w:ind w:left="108"/>
        <w:rPr>
          <w:rFonts w:ascii="Times New Roman" w:hAnsi="Times New Roman"/>
          <w:sz w:val="20"/>
          <w:szCs w:val="20"/>
        </w:rPr>
      </w:pPr>
      <w:r w:rsidRPr="00867800">
        <w:rPr>
          <w:rFonts w:eastAsia="Arial Unicode MS" w:cs="Arial"/>
        </w:rPr>
        <w:t>University of Pennsylvania</w:t>
      </w:r>
    </w:p>
    <w:p w14:paraId="7E1F15B0" w14:textId="77777777" w:rsidR="007C689B" w:rsidRPr="00867800" w:rsidRDefault="007C689B" w:rsidP="007C689B">
      <w:pPr>
        <w:tabs>
          <w:tab w:val="left" w:pos="9166"/>
          <w:tab w:val="left" w:pos="10037"/>
        </w:tabs>
        <w:ind w:left="108"/>
        <w:rPr>
          <w:rFonts w:ascii="Times New Roman" w:hAnsi="Times New Roman"/>
          <w:b/>
          <w:bCs/>
          <w:sz w:val="20"/>
          <w:szCs w:val="20"/>
        </w:rPr>
      </w:pPr>
      <w:r w:rsidRPr="00867800">
        <w:rPr>
          <w:rFonts w:eastAsia="Arial Unicode MS" w:cs="Arial"/>
          <w:b/>
          <w:bCs/>
        </w:rPr>
        <w:t>Growth recovery, schooling and cognitive achievement: Evidence from four cohorts</w:t>
      </w:r>
      <w:r w:rsidRPr="00867800">
        <w:rPr>
          <w:rFonts w:eastAsia="Arial Unicode MS" w:cs="Arial"/>
          <w:b/>
          <w:bCs/>
        </w:rPr>
        <w:tab/>
      </w:r>
      <w:r w:rsidRPr="00867800">
        <w:rPr>
          <w:rFonts w:eastAsia="Arial Unicode MS" w:cs="Arial"/>
          <w:b/>
          <w:bCs/>
        </w:rPr>
        <w:tab/>
      </w:r>
    </w:p>
    <w:p w14:paraId="0990063D" w14:textId="4BC4188E" w:rsidR="007C689B" w:rsidRPr="00867800" w:rsidRDefault="00115715" w:rsidP="007C689B">
      <w:pPr>
        <w:ind w:left="108"/>
        <w:rPr>
          <w:rFonts w:eastAsia="Arial Unicode MS" w:cs="Arial"/>
          <w:i/>
          <w:iCs/>
        </w:rPr>
      </w:pPr>
      <w:r w:rsidRPr="00867800">
        <w:rPr>
          <w:rFonts w:eastAsia="Arial Unicode MS" w:cs="Arial"/>
          <w:i/>
          <w:iCs/>
        </w:rPr>
        <w:t>To</w:t>
      </w:r>
      <w:r w:rsidR="007C689B" w:rsidRPr="00867800">
        <w:rPr>
          <w:rFonts w:eastAsia="Arial Unicode MS" w:cs="Arial"/>
          <w:i/>
          <w:iCs/>
        </w:rPr>
        <w:t xml:space="preserve"> analyze data from 4 cohorts in developing countries (Ethiopia, India, Peru and Vietnam) to assess the causes and consequences for child cognitive development of patterns of growth from age 1 y to age 12 y. </w:t>
      </w:r>
    </w:p>
    <w:p w14:paraId="754C0B07" w14:textId="01500694" w:rsidR="007C689B" w:rsidRPr="00867800" w:rsidRDefault="007C689B" w:rsidP="007C689B">
      <w:pPr>
        <w:tabs>
          <w:tab w:val="left" w:pos="1399"/>
          <w:tab w:val="left" w:pos="2750"/>
          <w:tab w:val="left" w:pos="2975"/>
          <w:tab w:val="left" w:pos="3606"/>
          <w:tab w:val="left" w:pos="3956"/>
          <w:tab w:val="left" w:pos="5764"/>
          <w:tab w:val="left" w:pos="5985"/>
          <w:tab w:val="left" w:pos="7079"/>
          <w:tab w:val="left" w:pos="7361"/>
          <w:tab w:val="left" w:pos="8565"/>
          <w:tab w:val="left" w:pos="9166"/>
          <w:tab w:val="left" w:pos="10037"/>
        </w:tabs>
        <w:ind w:left="108"/>
        <w:rPr>
          <w:rFonts w:eastAsia="Arial Unicode MS" w:cs="Arial"/>
        </w:rPr>
      </w:pPr>
      <w:r w:rsidRPr="00867800">
        <w:rPr>
          <w:rFonts w:eastAsia="Arial Unicode MS" w:cs="Arial"/>
        </w:rPr>
        <w:t>Role: PI</w:t>
      </w:r>
    </w:p>
    <w:p w14:paraId="76191921" w14:textId="77777777" w:rsidR="007C689B" w:rsidRPr="00867800" w:rsidRDefault="007C689B" w:rsidP="007C689B">
      <w:pPr>
        <w:tabs>
          <w:tab w:val="left" w:pos="1399"/>
          <w:tab w:val="left" w:pos="2750"/>
          <w:tab w:val="left" w:pos="2975"/>
          <w:tab w:val="left" w:pos="3606"/>
          <w:tab w:val="left" w:pos="3956"/>
          <w:tab w:val="left" w:pos="5764"/>
          <w:tab w:val="left" w:pos="5985"/>
          <w:tab w:val="left" w:pos="7079"/>
          <w:tab w:val="left" w:pos="7361"/>
          <w:tab w:val="left" w:pos="8565"/>
          <w:tab w:val="left" w:pos="9166"/>
          <w:tab w:val="left" w:pos="10037"/>
        </w:tabs>
        <w:ind w:left="108"/>
        <w:rPr>
          <w:rFonts w:eastAsia="Arial Unicode MS" w:cs="Arial"/>
        </w:rPr>
      </w:pPr>
    </w:p>
    <w:p w14:paraId="5BB8C337" w14:textId="77777777" w:rsidR="00FC5F9E" w:rsidRPr="00867800" w:rsidRDefault="00FC5F9E" w:rsidP="00D60942">
      <w:pPr>
        <w:pStyle w:val="DataField11pt-Single"/>
        <w:rPr>
          <w:rStyle w:val="Strong"/>
        </w:rPr>
      </w:pPr>
    </w:p>
    <w:sectPr w:rsidR="00FC5F9E" w:rsidRPr="00867800" w:rsidSect="00DF7645">
      <w:headerReference w:type="default" r:id="rId12"/>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96E2A" w14:textId="77777777" w:rsidR="007B1B7D" w:rsidRDefault="007B1B7D">
      <w:r>
        <w:separator/>
      </w:r>
    </w:p>
  </w:endnote>
  <w:endnote w:type="continuationSeparator" w:id="0">
    <w:p w14:paraId="153FFE56" w14:textId="77777777" w:rsidR="007B1B7D" w:rsidRDefault="007B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9D0F9" w14:textId="77777777" w:rsidR="007B1B7D" w:rsidRDefault="007B1B7D">
      <w:r>
        <w:separator/>
      </w:r>
    </w:p>
  </w:footnote>
  <w:footnote w:type="continuationSeparator" w:id="0">
    <w:p w14:paraId="74967DB5" w14:textId="77777777" w:rsidR="007B1B7D" w:rsidRDefault="007B1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11255" w14:textId="4BE79BB4"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343983"/>
    <w:multiLevelType w:val="hybridMultilevel"/>
    <w:tmpl w:val="39527F7C"/>
    <w:lvl w:ilvl="0" w:tplc="0409000F">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15:restartNumberingAfterBreak="0">
    <w:nsid w:val="19FE54FE"/>
    <w:multiLevelType w:val="hybridMultilevel"/>
    <w:tmpl w:val="5614D476"/>
    <w:lvl w:ilvl="0" w:tplc="431E489C">
      <w:start w:val="1"/>
      <w:numFmt w:val="decimal"/>
      <w:lvlText w:val="%1."/>
      <w:lvlJc w:val="left"/>
      <w:pPr>
        <w:ind w:left="360" w:hanging="360"/>
      </w:pPr>
      <w:rPr>
        <w:lang w:val="es-MX"/>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0A6367"/>
    <w:multiLevelType w:val="hybridMultilevel"/>
    <w:tmpl w:val="61764874"/>
    <w:lvl w:ilvl="0" w:tplc="C80C09E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15:restartNumberingAfterBreak="0">
    <w:nsid w:val="69AE7430"/>
    <w:multiLevelType w:val="hybridMultilevel"/>
    <w:tmpl w:val="349CA644"/>
    <w:lvl w:ilvl="0" w:tplc="3FA059C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ED6A6E"/>
    <w:multiLevelType w:val="hybridMultilevel"/>
    <w:tmpl w:val="126295CE"/>
    <w:lvl w:ilvl="0" w:tplc="AC1E6C7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2" w15:restartNumberingAfterBreak="0">
    <w:nsid w:val="78A938BE"/>
    <w:multiLevelType w:val="hybridMultilevel"/>
    <w:tmpl w:val="3D58E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6"/>
  </w:num>
  <w:num w:numId="13">
    <w:abstractNumId w:val="12"/>
  </w:num>
  <w:num w:numId="14">
    <w:abstractNumId w:val="21"/>
  </w:num>
  <w:num w:numId="15">
    <w:abstractNumId w:val="19"/>
  </w:num>
  <w:num w:numId="16">
    <w:abstractNumId w:val="20"/>
  </w:num>
  <w:num w:numId="17">
    <w:abstractNumId w:val="10"/>
  </w:num>
  <w:num w:numId="18">
    <w:abstractNumId w:val="14"/>
  </w:num>
  <w:num w:numId="19">
    <w:abstractNumId w:val="13"/>
  </w:num>
  <w:num w:numId="20">
    <w:abstractNumId w:val="18"/>
  </w:num>
  <w:num w:numId="21">
    <w:abstractNumId w:val="15"/>
  </w:num>
  <w:num w:numId="22">
    <w:abstractNumId w:val="17"/>
  </w:num>
  <w:num w:numId="23">
    <w:abstractNumId w:val="2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45"/>
    <w:rsid w:val="00007231"/>
    <w:rsid w:val="00023A7A"/>
    <w:rsid w:val="00067621"/>
    <w:rsid w:val="00084466"/>
    <w:rsid w:val="000B7347"/>
    <w:rsid w:val="000E3BEC"/>
    <w:rsid w:val="00115715"/>
    <w:rsid w:val="00122EB3"/>
    <w:rsid w:val="00132CA6"/>
    <w:rsid w:val="0014571A"/>
    <w:rsid w:val="00170D87"/>
    <w:rsid w:val="00177D49"/>
    <w:rsid w:val="001B61CC"/>
    <w:rsid w:val="001C065C"/>
    <w:rsid w:val="002506F6"/>
    <w:rsid w:val="0028051C"/>
    <w:rsid w:val="002A70D9"/>
    <w:rsid w:val="002B7443"/>
    <w:rsid w:val="002C4808"/>
    <w:rsid w:val="002D7520"/>
    <w:rsid w:val="002E2CA2"/>
    <w:rsid w:val="002E5125"/>
    <w:rsid w:val="00321A19"/>
    <w:rsid w:val="0035045F"/>
    <w:rsid w:val="0037667F"/>
    <w:rsid w:val="00382AB6"/>
    <w:rsid w:val="00383712"/>
    <w:rsid w:val="003C2647"/>
    <w:rsid w:val="003C62D6"/>
    <w:rsid w:val="003D2399"/>
    <w:rsid w:val="003E4A92"/>
    <w:rsid w:val="003F6A45"/>
    <w:rsid w:val="0040289D"/>
    <w:rsid w:val="00432346"/>
    <w:rsid w:val="00447F3A"/>
    <w:rsid w:val="004759D9"/>
    <w:rsid w:val="0049068A"/>
    <w:rsid w:val="00493D23"/>
    <w:rsid w:val="004A3FC8"/>
    <w:rsid w:val="004C6227"/>
    <w:rsid w:val="004E61B7"/>
    <w:rsid w:val="00503B57"/>
    <w:rsid w:val="005145BB"/>
    <w:rsid w:val="00517BFD"/>
    <w:rsid w:val="0054471F"/>
    <w:rsid w:val="005461F3"/>
    <w:rsid w:val="00547118"/>
    <w:rsid w:val="00547AC9"/>
    <w:rsid w:val="00547D12"/>
    <w:rsid w:val="005823F4"/>
    <w:rsid w:val="00592740"/>
    <w:rsid w:val="005A7F6F"/>
    <w:rsid w:val="005C2BDD"/>
    <w:rsid w:val="005C2CF8"/>
    <w:rsid w:val="005C47A8"/>
    <w:rsid w:val="005E406E"/>
    <w:rsid w:val="005F5F51"/>
    <w:rsid w:val="00601C69"/>
    <w:rsid w:val="00616BCC"/>
    <w:rsid w:val="00624261"/>
    <w:rsid w:val="00646AF9"/>
    <w:rsid w:val="00656AB8"/>
    <w:rsid w:val="006609B6"/>
    <w:rsid w:val="0068699D"/>
    <w:rsid w:val="006A353C"/>
    <w:rsid w:val="006A56FC"/>
    <w:rsid w:val="006B2D1C"/>
    <w:rsid w:val="006C1E1F"/>
    <w:rsid w:val="006E6FB5"/>
    <w:rsid w:val="007050F5"/>
    <w:rsid w:val="0071140F"/>
    <w:rsid w:val="00722C8F"/>
    <w:rsid w:val="00756C07"/>
    <w:rsid w:val="00763DE9"/>
    <w:rsid w:val="00781234"/>
    <w:rsid w:val="007B1B7D"/>
    <w:rsid w:val="007B7AF3"/>
    <w:rsid w:val="007C689B"/>
    <w:rsid w:val="008073EB"/>
    <w:rsid w:val="00832E18"/>
    <w:rsid w:val="00843027"/>
    <w:rsid w:val="00867800"/>
    <w:rsid w:val="00873917"/>
    <w:rsid w:val="00874EBC"/>
    <w:rsid w:val="00890CA9"/>
    <w:rsid w:val="008A7758"/>
    <w:rsid w:val="00903BA0"/>
    <w:rsid w:val="009211D3"/>
    <w:rsid w:val="00933173"/>
    <w:rsid w:val="00934124"/>
    <w:rsid w:val="00941237"/>
    <w:rsid w:val="00952A27"/>
    <w:rsid w:val="00977FA5"/>
    <w:rsid w:val="009D7E97"/>
    <w:rsid w:val="009E52CA"/>
    <w:rsid w:val="009F72E5"/>
    <w:rsid w:val="00A03FFA"/>
    <w:rsid w:val="00A04942"/>
    <w:rsid w:val="00A04B52"/>
    <w:rsid w:val="00A1469B"/>
    <w:rsid w:val="00A14EF5"/>
    <w:rsid w:val="00A26D0F"/>
    <w:rsid w:val="00A36D77"/>
    <w:rsid w:val="00A42D9B"/>
    <w:rsid w:val="00A55D1D"/>
    <w:rsid w:val="00A63D7C"/>
    <w:rsid w:val="00A7514C"/>
    <w:rsid w:val="00A8122C"/>
    <w:rsid w:val="00A83312"/>
    <w:rsid w:val="00AC4458"/>
    <w:rsid w:val="00AE41C4"/>
    <w:rsid w:val="00B5757C"/>
    <w:rsid w:val="00B94103"/>
    <w:rsid w:val="00BC50B9"/>
    <w:rsid w:val="00C05C55"/>
    <w:rsid w:val="00C076C6"/>
    <w:rsid w:val="00C1247F"/>
    <w:rsid w:val="00C137DA"/>
    <w:rsid w:val="00C20F69"/>
    <w:rsid w:val="00C3113F"/>
    <w:rsid w:val="00C4536F"/>
    <w:rsid w:val="00C46ADA"/>
    <w:rsid w:val="00C8438D"/>
    <w:rsid w:val="00C85025"/>
    <w:rsid w:val="00C918BD"/>
    <w:rsid w:val="00C94E59"/>
    <w:rsid w:val="00CA680A"/>
    <w:rsid w:val="00CC2CBC"/>
    <w:rsid w:val="00CE0951"/>
    <w:rsid w:val="00CF68A2"/>
    <w:rsid w:val="00D3779E"/>
    <w:rsid w:val="00D575FC"/>
    <w:rsid w:val="00D60942"/>
    <w:rsid w:val="00D679E5"/>
    <w:rsid w:val="00D74391"/>
    <w:rsid w:val="00D83360"/>
    <w:rsid w:val="00DB7B85"/>
    <w:rsid w:val="00DD31B4"/>
    <w:rsid w:val="00DF7645"/>
    <w:rsid w:val="00E047AD"/>
    <w:rsid w:val="00E12287"/>
    <w:rsid w:val="00E127A1"/>
    <w:rsid w:val="00E20E6D"/>
    <w:rsid w:val="00E355C2"/>
    <w:rsid w:val="00E50D59"/>
    <w:rsid w:val="00E53B95"/>
    <w:rsid w:val="00E604E7"/>
    <w:rsid w:val="00E67A05"/>
    <w:rsid w:val="00E74AB7"/>
    <w:rsid w:val="00E81FE1"/>
    <w:rsid w:val="00E90203"/>
    <w:rsid w:val="00EA0405"/>
    <w:rsid w:val="00ED35D7"/>
    <w:rsid w:val="00EF4C32"/>
    <w:rsid w:val="00EF69CD"/>
    <w:rsid w:val="00F02126"/>
    <w:rsid w:val="00F07AB3"/>
    <w:rsid w:val="00F262AB"/>
    <w:rsid w:val="00F7284D"/>
    <w:rsid w:val="00F94A2B"/>
    <w:rsid w:val="00FA00C6"/>
    <w:rsid w:val="00FC5F9E"/>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D60942"/>
    <w:pPr>
      <w:ind w:left="720"/>
      <w:contextualSpacing/>
    </w:pPr>
  </w:style>
  <w:style w:type="paragraph" w:styleId="NoSpacing">
    <w:name w:val="No Spacing"/>
    <w:link w:val="NoSpacingChar"/>
    <w:uiPriority w:val="1"/>
    <w:qFormat/>
    <w:rsid w:val="00D60942"/>
    <w:rPr>
      <w:rFonts w:ascii="Calibri" w:eastAsia="Calibri" w:hAnsi="Calibri"/>
      <w:sz w:val="22"/>
      <w:szCs w:val="22"/>
    </w:rPr>
  </w:style>
  <w:style w:type="character" w:styleId="FollowedHyperlink">
    <w:name w:val="FollowedHyperlink"/>
    <w:basedOn w:val="DefaultParagraphFont"/>
    <w:rsid w:val="00E604E7"/>
    <w:rPr>
      <w:color w:val="954F72" w:themeColor="followedHyperlink"/>
      <w:u w:val="single"/>
    </w:rPr>
  </w:style>
  <w:style w:type="paragraph" w:customStyle="1" w:styleId="Title1">
    <w:name w:val="Title1"/>
    <w:basedOn w:val="Normal"/>
    <w:rsid w:val="00E604E7"/>
    <w:pPr>
      <w:autoSpaceDE/>
      <w:autoSpaceDN/>
      <w:spacing w:before="100" w:beforeAutospacing="1" w:after="100" w:afterAutospacing="1"/>
    </w:pPr>
    <w:rPr>
      <w:rFonts w:ascii="Times New Roman" w:hAnsi="Times New Roman"/>
      <w:sz w:val="24"/>
    </w:rPr>
  </w:style>
  <w:style w:type="paragraph" w:customStyle="1" w:styleId="desc">
    <w:name w:val="desc"/>
    <w:basedOn w:val="Normal"/>
    <w:rsid w:val="00E604E7"/>
    <w:pPr>
      <w:autoSpaceDE/>
      <w:autoSpaceDN/>
      <w:spacing w:before="100" w:beforeAutospacing="1" w:after="100" w:afterAutospacing="1"/>
    </w:pPr>
    <w:rPr>
      <w:rFonts w:ascii="Times New Roman" w:hAnsi="Times New Roman"/>
      <w:sz w:val="24"/>
    </w:rPr>
  </w:style>
  <w:style w:type="paragraph" w:customStyle="1" w:styleId="details">
    <w:name w:val="details"/>
    <w:basedOn w:val="Normal"/>
    <w:rsid w:val="00E604E7"/>
    <w:pPr>
      <w:autoSpaceDE/>
      <w:autoSpaceDN/>
      <w:spacing w:before="100" w:beforeAutospacing="1" w:after="100" w:afterAutospacing="1"/>
    </w:pPr>
    <w:rPr>
      <w:rFonts w:ascii="Times New Roman" w:hAnsi="Times New Roman"/>
      <w:sz w:val="24"/>
    </w:rPr>
  </w:style>
  <w:style w:type="character" w:customStyle="1" w:styleId="jrnl">
    <w:name w:val="jrnl"/>
    <w:basedOn w:val="DefaultParagraphFont"/>
    <w:rsid w:val="00E604E7"/>
  </w:style>
  <w:style w:type="character" w:customStyle="1" w:styleId="printanswer">
    <w:name w:val="printanswer"/>
    <w:basedOn w:val="DefaultParagraphFont"/>
    <w:rsid w:val="00115715"/>
  </w:style>
  <w:style w:type="character" w:customStyle="1" w:styleId="NoSpacingChar">
    <w:name w:val="No Spacing Char"/>
    <w:basedOn w:val="DefaultParagraphFont"/>
    <w:link w:val="NoSpacing"/>
    <w:uiPriority w:val="1"/>
    <w:rsid w:val="00E50D5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027663">
      <w:bodyDiv w:val="1"/>
      <w:marLeft w:val="0"/>
      <w:marRight w:val="0"/>
      <w:marTop w:val="0"/>
      <w:marBottom w:val="0"/>
      <w:divBdr>
        <w:top w:val="none" w:sz="0" w:space="0" w:color="auto"/>
        <w:left w:val="none" w:sz="0" w:space="0" w:color="auto"/>
        <w:bottom w:val="none" w:sz="0" w:space="0" w:color="auto"/>
        <w:right w:val="none" w:sz="0" w:space="0" w:color="auto"/>
      </w:divBdr>
      <w:divsChild>
        <w:div w:id="724642905">
          <w:marLeft w:val="0"/>
          <w:marRight w:val="0"/>
          <w:marTop w:val="0"/>
          <w:marBottom w:val="0"/>
          <w:divBdr>
            <w:top w:val="none" w:sz="0" w:space="0" w:color="auto"/>
            <w:left w:val="none" w:sz="0" w:space="0" w:color="auto"/>
            <w:bottom w:val="none" w:sz="0" w:space="0" w:color="auto"/>
            <w:right w:val="none" w:sz="0" w:space="0" w:color="auto"/>
          </w:divBdr>
        </w:div>
        <w:div w:id="1090589105">
          <w:marLeft w:val="0"/>
          <w:marRight w:val="0"/>
          <w:marTop w:val="0"/>
          <w:marBottom w:val="0"/>
          <w:divBdr>
            <w:top w:val="none" w:sz="0" w:space="0" w:color="auto"/>
            <w:left w:val="none" w:sz="0" w:space="0" w:color="auto"/>
            <w:bottom w:val="none" w:sz="0" w:space="0" w:color="auto"/>
            <w:right w:val="none" w:sz="0" w:space="0" w:color="auto"/>
          </w:divBdr>
          <w:divsChild>
            <w:div w:id="18004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09428">
      <w:bodyDiv w:val="1"/>
      <w:marLeft w:val="0"/>
      <w:marRight w:val="0"/>
      <w:marTop w:val="0"/>
      <w:marBottom w:val="0"/>
      <w:divBdr>
        <w:top w:val="none" w:sz="0" w:space="0" w:color="auto"/>
        <w:left w:val="none" w:sz="0" w:space="0" w:color="auto"/>
        <w:bottom w:val="none" w:sz="0" w:space="0" w:color="auto"/>
        <w:right w:val="none" w:sz="0" w:space="0" w:color="auto"/>
      </w:divBdr>
      <w:divsChild>
        <w:div w:id="1376857745">
          <w:marLeft w:val="0"/>
          <w:marRight w:val="0"/>
          <w:marTop w:val="0"/>
          <w:marBottom w:val="0"/>
          <w:divBdr>
            <w:top w:val="none" w:sz="0" w:space="0" w:color="auto"/>
            <w:left w:val="none" w:sz="0" w:space="0" w:color="auto"/>
            <w:bottom w:val="none" w:sz="0" w:space="0" w:color="auto"/>
            <w:right w:val="none" w:sz="0" w:space="0" w:color="auto"/>
          </w:divBdr>
        </w:div>
        <w:div w:id="1288703082">
          <w:marLeft w:val="0"/>
          <w:marRight w:val="0"/>
          <w:marTop w:val="0"/>
          <w:marBottom w:val="0"/>
          <w:divBdr>
            <w:top w:val="none" w:sz="0" w:space="0" w:color="auto"/>
            <w:left w:val="none" w:sz="0" w:space="0" w:color="auto"/>
            <w:bottom w:val="none" w:sz="0" w:space="0" w:color="auto"/>
            <w:right w:val="none" w:sz="0" w:space="0" w:color="auto"/>
          </w:divBdr>
          <w:divsChild>
            <w:div w:id="2478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97889">
      <w:bodyDiv w:val="1"/>
      <w:marLeft w:val="0"/>
      <w:marRight w:val="0"/>
      <w:marTop w:val="0"/>
      <w:marBottom w:val="0"/>
      <w:divBdr>
        <w:top w:val="none" w:sz="0" w:space="0" w:color="auto"/>
        <w:left w:val="none" w:sz="0" w:space="0" w:color="auto"/>
        <w:bottom w:val="none" w:sz="0" w:space="0" w:color="auto"/>
        <w:right w:val="none" w:sz="0" w:space="0" w:color="auto"/>
      </w:divBdr>
      <w:divsChild>
        <w:div w:id="734818393">
          <w:marLeft w:val="0"/>
          <w:marRight w:val="0"/>
          <w:marTop w:val="0"/>
          <w:marBottom w:val="0"/>
          <w:divBdr>
            <w:top w:val="none" w:sz="0" w:space="0" w:color="auto"/>
            <w:left w:val="none" w:sz="0" w:space="0" w:color="auto"/>
            <w:bottom w:val="none" w:sz="0" w:space="0" w:color="auto"/>
            <w:right w:val="none" w:sz="0" w:space="0" w:color="auto"/>
          </w:divBdr>
        </w:div>
        <w:div w:id="1947299343">
          <w:marLeft w:val="0"/>
          <w:marRight w:val="0"/>
          <w:marTop w:val="0"/>
          <w:marBottom w:val="0"/>
          <w:divBdr>
            <w:top w:val="none" w:sz="0" w:space="0" w:color="auto"/>
            <w:left w:val="none" w:sz="0" w:space="0" w:color="auto"/>
            <w:bottom w:val="none" w:sz="0" w:space="0" w:color="auto"/>
            <w:right w:val="none" w:sz="0" w:space="0" w:color="auto"/>
          </w:divBdr>
          <w:divsChild>
            <w:div w:id="10490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cbi.nlm.nih.gov/pubmed/?term=stein+ad+%5bau" TargetMode="External"/><Relationship Id="rId5" Type="http://schemas.openxmlformats.org/officeDocument/2006/relationships/styles" Target="styles.xml"/><Relationship Id="rId10" Type="http://schemas.openxmlformats.org/officeDocument/2006/relationships/hyperlink" Target="https://www.ncbi.nlm.nih.gov/pubmed/2733513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6" ma:contentTypeDescription="Create a new document." ma:contentTypeScope="" ma:versionID="7d2d7d228856009b15885e6a71e7db03">
  <xsd:schema xmlns:xsd="http://www.w3.org/2001/XMLSchema" xmlns:xs="http://www.w3.org/2001/XMLSchema" xmlns:p="http://schemas.microsoft.com/office/2006/metadata/properties" xmlns:ns2="97b54082-1e85-426d-afc6-16ad99d216c1" xmlns:ns3="450e8ad3-2190-4242-9251-c742d282393d" targetNamespace="http://schemas.microsoft.com/office/2006/metadata/properties" ma:root="true" ma:fieldsID="7287141b1cd8729e63493a37b050eea8" ns2:_="" ns3:_="">
    <xsd:import namespace="97b54082-1e85-426d-afc6-16ad99d216c1"/>
    <xsd:import namespace="450e8ad3-2190-4242-9251-c742d282393d"/>
    <xsd:element name="properties">
      <xsd:complexType>
        <xsd:sequence>
          <xsd:element name="documentManagement">
            <xsd:complexType>
              <xsd:all>
                <xsd:element ref="ns2:File_x0020_Status" minOccurs="0"/>
                <xsd:element ref="ns2:Category" minOccurs="0"/>
                <xsd:element ref="ns2:CR_ID" minOccurs="0"/>
                <xsd:element ref="ns2:Form_x0020_Set" minOccurs="0"/>
                <xsd:element ref="ns2:Test_x0020_Comment" minOccurs="0"/>
                <xsd:element ref="ns2:OMB_x0020_No_x002e_"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nillable="true"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showField="ID">
      <xsd:simpleType>
        <xsd:restriction base="dms:Lookup"/>
      </xsd:simpleType>
    </xsd:element>
    <xsd:element name="Form_x0020_Set" ma:index="11" nillable="true"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enumeration value="Data Tables"/>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Working</File_x0020_Status>
    <Category xmlns="97b54082-1e85-426d-afc6-16ad99d216c1">WIP</Category>
    <CR_ID xmlns="97b54082-1e85-426d-afc6-16ad99d216c1" xsi:nil="true"/>
    <Form_x0020_Set xmlns="97b54082-1e85-426d-afc6-16ad99d216c1">SF424</Form_x0020_Set>
    <Test_x0020_Comment xmlns="97b54082-1e85-426d-afc6-16ad99d216c1">3/9/16 CA Incorporated 2nd round of edits.</Test_x0020_Comment>
    <OMB_x0020_No_x002e_ xmlns="97b54082-1e85-426d-afc6-16ad99d216c1">0925-0046</OMB_x0020_No_x002e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93DDF4-7C76-4C1D-BA7D-2A890551F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7b54082-1e85-426d-afc6-16ad99d216c1"/>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2100</Words>
  <Characters>11973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14045</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Stein, Aryeh D</cp:lastModifiedBy>
  <cp:revision>3</cp:revision>
  <cp:lastPrinted>2011-03-11T19:43:00Z</cp:lastPrinted>
  <dcterms:created xsi:type="dcterms:W3CDTF">2020-04-09T14:17:00Z</dcterms:created>
  <dcterms:modified xsi:type="dcterms:W3CDTF">2020-04-09T14:19:00Z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